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924" w:rsidRPr="00300B4C" w:rsidRDefault="00ED3924" w:rsidP="004326D8">
      <w:pPr>
        <w:pStyle w:val="Balk1"/>
        <w:spacing w:before="120" w:after="240" w:line="360" w:lineRule="auto"/>
        <w:jc w:val="both"/>
        <w:rPr>
          <w:sz w:val="24"/>
          <w:szCs w:val="24"/>
        </w:rPr>
      </w:pPr>
      <w:bookmarkStart w:id="0" w:name="OLE_LINK1"/>
      <w:bookmarkStart w:id="1" w:name="OLE_LINK2"/>
      <w:r w:rsidRPr="00300B4C">
        <w:rPr>
          <w:sz w:val="24"/>
          <w:szCs w:val="24"/>
        </w:rPr>
        <w:t>1. AMAÇ</w:t>
      </w:r>
    </w:p>
    <w:p w:rsidR="00ED3924" w:rsidRPr="00300B4C" w:rsidRDefault="00ED3924" w:rsidP="004326D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0B4C">
        <w:rPr>
          <w:rFonts w:ascii="Times New Roman" w:hAnsi="Times New Roman"/>
          <w:sz w:val="24"/>
          <w:szCs w:val="24"/>
        </w:rPr>
        <w:t xml:space="preserve">Bu </w:t>
      </w:r>
      <w:r w:rsidR="001B5310">
        <w:rPr>
          <w:rFonts w:ascii="Times New Roman" w:hAnsi="Times New Roman"/>
          <w:sz w:val="24"/>
          <w:szCs w:val="24"/>
        </w:rPr>
        <w:t xml:space="preserve">kılavuzun amacı üniversite bünyesinde </w:t>
      </w:r>
      <w:r w:rsidR="00131816">
        <w:rPr>
          <w:rFonts w:ascii="Times New Roman" w:hAnsi="Times New Roman"/>
          <w:sz w:val="24"/>
          <w:szCs w:val="24"/>
        </w:rPr>
        <w:t xml:space="preserve">birimler bazında gerçekleştirilen paydaş analizi ve risk </w:t>
      </w:r>
      <w:r w:rsidR="005A1377">
        <w:rPr>
          <w:rFonts w:ascii="Times New Roman" w:hAnsi="Times New Roman"/>
          <w:sz w:val="24"/>
          <w:szCs w:val="24"/>
        </w:rPr>
        <w:t xml:space="preserve">analizi yöntem ve değerlendirmelerini tanımlamaktır.  </w:t>
      </w:r>
    </w:p>
    <w:p w:rsidR="00BD1703" w:rsidRPr="00BD1703" w:rsidRDefault="00ED3924" w:rsidP="00BD1703">
      <w:pPr>
        <w:pStyle w:val="Balk1"/>
        <w:spacing w:before="120" w:after="240" w:line="360" w:lineRule="auto"/>
        <w:jc w:val="both"/>
        <w:rPr>
          <w:sz w:val="24"/>
          <w:szCs w:val="24"/>
        </w:rPr>
      </w:pPr>
      <w:r w:rsidRPr="00300B4C">
        <w:rPr>
          <w:sz w:val="24"/>
          <w:szCs w:val="24"/>
        </w:rPr>
        <w:t>2. KAPSAM</w:t>
      </w:r>
    </w:p>
    <w:p w:rsidR="00ED3924" w:rsidRPr="00300B4C" w:rsidRDefault="00ED3924" w:rsidP="004326D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00B4C">
        <w:rPr>
          <w:rFonts w:ascii="Times New Roman" w:hAnsi="Times New Roman"/>
          <w:sz w:val="24"/>
          <w:szCs w:val="24"/>
        </w:rPr>
        <w:t xml:space="preserve">Bu </w:t>
      </w:r>
      <w:r w:rsidR="001B5310">
        <w:rPr>
          <w:rFonts w:ascii="Times New Roman" w:hAnsi="Times New Roman"/>
          <w:sz w:val="24"/>
          <w:szCs w:val="24"/>
        </w:rPr>
        <w:t>kılavuz</w:t>
      </w:r>
      <w:r w:rsidR="005A1377">
        <w:rPr>
          <w:rFonts w:ascii="Times New Roman" w:hAnsi="Times New Roman"/>
          <w:sz w:val="24"/>
          <w:szCs w:val="24"/>
        </w:rPr>
        <w:t xml:space="preserve">, Yıldız Teknik Üniversitesi tüm birimlerini kapsar. </w:t>
      </w:r>
    </w:p>
    <w:p w:rsidR="00ED3924" w:rsidRDefault="00ED3924" w:rsidP="004326D8">
      <w:pPr>
        <w:pStyle w:val="Balk1"/>
        <w:spacing w:before="120" w:after="240" w:line="360" w:lineRule="auto"/>
        <w:jc w:val="both"/>
        <w:rPr>
          <w:sz w:val="24"/>
          <w:szCs w:val="24"/>
        </w:rPr>
      </w:pPr>
      <w:r w:rsidRPr="00300B4C">
        <w:rPr>
          <w:sz w:val="24"/>
          <w:szCs w:val="24"/>
        </w:rPr>
        <w:t>3. TANIMLAR</w:t>
      </w:r>
    </w:p>
    <w:p w:rsidR="003053BD" w:rsidRPr="00BD1703" w:rsidRDefault="003053BD" w:rsidP="003053BD">
      <w:pPr>
        <w:rPr>
          <w:rFonts w:ascii="Times New Roman" w:eastAsia="Calibri" w:hAnsi="Times New Roman"/>
          <w:b/>
          <w:sz w:val="24"/>
          <w:szCs w:val="24"/>
        </w:rPr>
      </w:pPr>
      <w:r w:rsidRPr="00BD1703">
        <w:rPr>
          <w:rFonts w:ascii="Times New Roman" w:eastAsia="Calibri" w:hAnsi="Times New Roman"/>
          <w:b/>
          <w:sz w:val="24"/>
          <w:szCs w:val="24"/>
        </w:rPr>
        <w:t>3.1 Paydaş Analizi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3053BD" w:rsidRPr="00BD1703" w:rsidRDefault="003053BD" w:rsidP="003053BD"/>
    <w:p w:rsidR="003053BD" w:rsidRPr="00BD1703" w:rsidRDefault="003053BD" w:rsidP="003053BD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</w:pPr>
      <w:r w:rsidRPr="00BD1703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  <w:t>Paydaş</w:t>
      </w:r>
      <w:r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  <w:t>;</w:t>
      </w:r>
    </w:p>
    <w:p w:rsidR="003053BD" w:rsidRDefault="003053BD" w:rsidP="003053BD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  <w:r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>Üniversitenin</w:t>
      </w:r>
      <w:r w:rsidRPr="00BD1703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 xml:space="preserve"> ürün ve hizmetleri ile ilgisi olan, kuruluştan doğrudan veya dolaylı, olumlu ya da olumsuz yönde etkilenen veya kuruluşu etkileyen kişi, grup veya kurumlardır.</w:t>
      </w:r>
    </w:p>
    <w:p w:rsidR="003053BD" w:rsidRPr="00BD1703" w:rsidRDefault="003053BD" w:rsidP="003053BD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</w:p>
    <w:p w:rsidR="003053BD" w:rsidRPr="00BD1703" w:rsidRDefault="003053BD" w:rsidP="003053BD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</w:pPr>
      <w:r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  <w:t xml:space="preserve">Üniversite </w:t>
      </w:r>
      <w:r w:rsidRPr="00BD1703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  <w:t>içi</w:t>
      </w:r>
      <w:r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  <w:t xml:space="preserve"> paydaş;</w:t>
      </w:r>
    </w:p>
    <w:p w:rsidR="003053BD" w:rsidRDefault="003053BD" w:rsidP="003053BD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  <w:r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>Üniversite</w:t>
      </w:r>
      <w:r w:rsidRPr="00BD1703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 xml:space="preserve"> içinde ça</w:t>
      </w:r>
      <w:r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>lışan kişi, bölüm ya da birimler.</w:t>
      </w:r>
    </w:p>
    <w:p w:rsidR="003053BD" w:rsidRPr="00BD1703" w:rsidRDefault="003053BD" w:rsidP="003053BD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</w:p>
    <w:p w:rsidR="003053BD" w:rsidRPr="00BD1703" w:rsidRDefault="003053BD" w:rsidP="003053BD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</w:pPr>
      <w:r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  <w:t>Üniversite</w:t>
      </w:r>
      <w:r w:rsidRPr="00BD1703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  <w:t xml:space="preserve"> dışı</w:t>
      </w:r>
      <w:r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  <w:t xml:space="preserve"> paydaş;</w:t>
      </w:r>
    </w:p>
    <w:p w:rsidR="003053BD" w:rsidRDefault="003053BD" w:rsidP="003053BD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  <w:r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>Üniversite</w:t>
      </w:r>
      <w:r w:rsidRPr="00BD1703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 xml:space="preserve"> dışında ol</w:t>
      </w:r>
      <w:r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>an kişi, kurum ya da kuruluşlar.</w:t>
      </w:r>
    </w:p>
    <w:p w:rsidR="003053BD" w:rsidRPr="00BD1703" w:rsidRDefault="003053BD" w:rsidP="003053BD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</w:p>
    <w:p w:rsidR="003053BD" w:rsidRPr="00BD1703" w:rsidRDefault="003053BD" w:rsidP="003053BD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</w:pPr>
      <w:r w:rsidRPr="00BD1703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  <w:t>Temel Paydaş</w:t>
      </w:r>
      <w:r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  <w:t>;</w:t>
      </w:r>
    </w:p>
    <w:p w:rsidR="003053BD" w:rsidRPr="00BD1703" w:rsidRDefault="003053BD" w:rsidP="003053BD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  <w:r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>Üniversitenin</w:t>
      </w:r>
      <w:r w:rsidRPr="00BD1703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 xml:space="preserve"> kanunlarla bağlı olduğu ve işbirliği yapmak zorunda olduğu paydaşlar.</w:t>
      </w:r>
    </w:p>
    <w:p w:rsidR="003053BD" w:rsidRPr="00BD1703" w:rsidRDefault="003053BD" w:rsidP="003053BD">
      <w:pPr>
        <w:pStyle w:val="Default"/>
        <w:ind w:firstLine="567"/>
        <w:rPr>
          <w:rFonts w:ascii="Times New Roman" w:hAnsi="Times New Roman" w:cs="Times New Roman"/>
          <w:color w:val="auto"/>
          <w:u w:val="single"/>
        </w:rPr>
      </w:pPr>
      <w:r w:rsidRPr="00BD1703">
        <w:rPr>
          <w:rFonts w:ascii="Times New Roman" w:hAnsi="Times New Roman" w:cs="Times New Roman"/>
          <w:color w:val="auto"/>
          <w:u w:val="single"/>
        </w:rPr>
        <w:t>Stratejik Paydaş;</w:t>
      </w:r>
    </w:p>
    <w:p w:rsidR="003053BD" w:rsidRDefault="003053BD" w:rsidP="003053BD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  <w:r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>Üniversitenin hedeflenen</w:t>
      </w:r>
      <w:r w:rsidRPr="00BD1703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 xml:space="preserve"> vizyona ulaşabilmesi için </w:t>
      </w:r>
      <w:r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>birlikte çalışmayı seçtiği</w:t>
      </w:r>
      <w:r w:rsidRPr="00BD1703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>paydaşlar.</w:t>
      </w:r>
    </w:p>
    <w:p w:rsidR="003053BD" w:rsidRDefault="003053BD" w:rsidP="003053BD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</w:p>
    <w:p w:rsidR="003053BD" w:rsidRPr="00ED16B4" w:rsidRDefault="003053BD" w:rsidP="003053BD">
      <w:pPr>
        <w:pStyle w:val="Govde"/>
        <w:rPr>
          <w:rFonts w:ascii="Times New Roman" w:hAnsi="Times New Roman" w:cs="Times New Roman"/>
          <w:b/>
          <w:bCs w:val="0"/>
          <w:i/>
          <w:iCs w:val="0"/>
          <w:noProof w:val="0"/>
          <w:color w:val="auto"/>
          <w:szCs w:val="24"/>
          <w:lang w:eastAsia="tr-TR"/>
        </w:rPr>
      </w:pPr>
      <w:r w:rsidRPr="00ED16B4">
        <w:rPr>
          <w:rFonts w:ascii="Times New Roman" w:hAnsi="Times New Roman" w:cs="Times New Roman"/>
          <w:b/>
          <w:bCs w:val="0"/>
          <w:i/>
          <w:iCs w:val="0"/>
          <w:noProof w:val="0"/>
          <w:color w:val="auto"/>
          <w:szCs w:val="24"/>
          <w:lang w:eastAsia="tr-TR"/>
        </w:rPr>
        <w:t>Bkz.: FR-1161-Payda</w:t>
      </w:r>
      <w:r w:rsidRPr="00ED16B4">
        <w:rPr>
          <w:rFonts w:ascii="Times New Roman" w:hAnsi="Times New Roman" w:cs="Times New Roman" w:hint="eastAsia"/>
          <w:b/>
          <w:bCs w:val="0"/>
          <w:i/>
          <w:iCs w:val="0"/>
          <w:noProof w:val="0"/>
          <w:color w:val="auto"/>
          <w:szCs w:val="24"/>
          <w:lang w:eastAsia="tr-TR"/>
        </w:rPr>
        <w:t>ş</w:t>
      </w:r>
      <w:r w:rsidRPr="00ED16B4">
        <w:rPr>
          <w:rFonts w:ascii="Times New Roman" w:hAnsi="Times New Roman" w:cs="Times New Roman"/>
          <w:b/>
          <w:bCs w:val="0"/>
          <w:i/>
          <w:iCs w:val="0"/>
          <w:noProof w:val="0"/>
          <w:color w:val="auto"/>
          <w:szCs w:val="24"/>
          <w:lang w:eastAsia="tr-TR"/>
        </w:rPr>
        <w:t xml:space="preserve"> Analizi ve Payda</w:t>
      </w:r>
      <w:r w:rsidRPr="00ED16B4">
        <w:rPr>
          <w:rFonts w:ascii="Times New Roman" w:hAnsi="Times New Roman" w:cs="Times New Roman" w:hint="eastAsia"/>
          <w:b/>
          <w:bCs w:val="0"/>
          <w:i/>
          <w:iCs w:val="0"/>
          <w:noProof w:val="0"/>
          <w:color w:val="auto"/>
          <w:szCs w:val="24"/>
          <w:lang w:eastAsia="tr-TR"/>
        </w:rPr>
        <w:t>ş</w:t>
      </w:r>
      <w:r w:rsidRPr="00ED16B4">
        <w:rPr>
          <w:rFonts w:ascii="Times New Roman" w:hAnsi="Times New Roman" w:cs="Times New Roman"/>
          <w:b/>
          <w:bCs w:val="0"/>
          <w:i/>
          <w:iCs w:val="0"/>
          <w:noProof w:val="0"/>
          <w:color w:val="auto"/>
          <w:szCs w:val="24"/>
          <w:lang w:eastAsia="tr-TR"/>
        </w:rPr>
        <w:t xml:space="preserve"> Beklentisi Formu</w:t>
      </w:r>
    </w:p>
    <w:p w:rsidR="003053BD" w:rsidRDefault="003053BD" w:rsidP="003053BD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</w:p>
    <w:p w:rsidR="003053BD" w:rsidRDefault="003053BD" w:rsidP="003053BD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</w:p>
    <w:p w:rsidR="003053BD" w:rsidRDefault="003053BD" w:rsidP="003053BD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</w:p>
    <w:p w:rsidR="003053BD" w:rsidRDefault="003053BD" w:rsidP="003053BD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</w:p>
    <w:p w:rsidR="003053BD" w:rsidRDefault="003053BD" w:rsidP="003053BD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</w:p>
    <w:p w:rsidR="003053BD" w:rsidRDefault="003053BD" w:rsidP="003053BD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</w:p>
    <w:p w:rsidR="003053BD" w:rsidRPr="00BD1703" w:rsidRDefault="003053BD" w:rsidP="003053BD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</w:p>
    <w:p w:rsidR="003053BD" w:rsidRDefault="003053BD" w:rsidP="003053BD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3.2</w:t>
      </w:r>
      <w:r w:rsidRPr="00BD1703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 xml:space="preserve">Risk </w:t>
      </w:r>
      <w:r w:rsidRPr="00BD1703">
        <w:rPr>
          <w:rFonts w:ascii="Times New Roman" w:eastAsia="Calibri" w:hAnsi="Times New Roman"/>
          <w:b/>
          <w:sz w:val="24"/>
          <w:szCs w:val="24"/>
        </w:rPr>
        <w:t>Analizi</w:t>
      </w:r>
    </w:p>
    <w:p w:rsidR="003053BD" w:rsidRPr="00ED6629" w:rsidRDefault="003053BD" w:rsidP="003053BD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</w:rPr>
      </w:pPr>
    </w:p>
    <w:p w:rsidR="003053BD" w:rsidRDefault="003053BD" w:rsidP="003053BD">
      <w:pPr>
        <w:ind w:firstLine="567"/>
        <w:rPr>
          <w:rFonts w:ascii="Calibri" w:eastAsia="Calibri" w:hAnsi="Calibri" w:cs="Calibri"/>
          <w:b/>
          <w:bCs/>
          <w:color w:val="000000"/>
          <w:sz w:val="20"/>
        </w:rPr>
      </w:pPr>
      <w:r w:rsidRPr="00ED6629">
        <w:rPr>
          <w:rFonts w:ascii="Times New Roman" w:hAnsi="Times New Roman"/>
          <w:sz w:val="24"/>
          <w:szCs w:val="24"/>
          <w:u w:val="single"/>
        </w:rPr>
        <w:t>O</w:t>
      </w:r>
      <w:r>
        <w:rPr>
          <w:rFonts w:ascii="Times New Roman" w:hAnsi="Times New Roman"/>
          <w:sz w:val="24"/>
          <w:szCs w:val="24"/>
          <w:u w:val="single"/>
        </w:rPr>
        <w:t>lasılık</w:t>
      </w:r>
    </w:p>
    <w:p w:rsidR="003053BD" w:rsidRDefault="003053BD" w:rsidP="003053BD">
      <w:pPr>
        <w:ind w:firstLine="567"/>
        <w:rPr>
          <w:rFonts w:ascii="Times New Roman" w:hAnsi="Times New Roman"/>
          <w:sz w:val="24"/>
          <w:szCs w:val="24"/>
        </w:rPr>
      </w:pPr>
      <w:r w:rsidRPr="00ED6629">
        <w:rPr>
          <w:rFonts w:ascii="Times New Roman" w:hAnsi="Times New Roman"/>
          <w:sz w:val="24"/>
          <w:szCs w:val="24"/>
        </w:rPr>
        <w:t>Bir olayın gün, hafta, ay, yıl gibi bir zaman dilimi içerisinde gerçekleşme durumunu ifade eder.</w:t>
      </w:r>
    </w:p>
    <w:p w:rsidR="003053BD" w:rsidRPr="00ED6629" w:rsidRDefault="003053BD" w:rsidP="003053BD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</w:rPr>
      </w:pPr>
    </w:p>
    <w:p w:rsidR="003053BD" w:rsidRDefault="003053BD" w:rsidP="003053BD">
      <w:pPr>
        <w:ind w:firstLine="567"/>
        <w:rPr>
          <w:rFonts w:ascii="Calibri" w:eastAsia="Calibri" w:hAnsi="Calibri" w:cs="Calibri"/>
          <w:b/>
          <w:bCs/>
          <w:color w:val="000000"/>
          <w:sz w:val="20"/>
        </w:rPr>
      </w:pPr>
      <w:r w:rsidRPr="00ED6629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ED6629">
        <w:rPr>
          <w:rFonts w:ascii="Times New Roman" w:hAnsi="Times New Roman"/>
          <w:sz w:val="24"/>
          <w:szCs w:val="24"/>
          <w:u w:val="single"/>
        </w:rPr>
        <w:t>E</w:t>
      </w:r>
      <w:r>
        <w:rPr>
          <w:rFonts w:ascii="Times New Roman" w:hAnsi="Times New Roman"/>
          <w:sz w:val="24"/>
          <w:szCs w:val="24"/>
          <w:u w:val="single"/>
        </w:rPr>
        <w:t>tki</w:t>
      </w:r>
    </w:p>
    <w:p w:rsidR="003053BD" w:rsidRPr="00ED6629" w:rsidRDefault="003053BD" w:rsidP="003053BD">
      <w:pPr>
        <w:ind w:left="567"/>
        <w:rPr>
          <w:rFonts w:ascii="Times New Roman" w:hAnsi="Times New Roman"/>
          <w:sz w:val="24"/>
          <w:szCs w:val="24"/>
        </w:rPr>
      </w:pPr>
      <w:r w:rsidRPr="00ED6629">
        <w:rPr>
          <w:rFonts w:ascii="Times New Roman" w:hAnsi="Times New Roman"/>
          <w:sz w:val="24"/>
          <w:szCs w:val="24"/>
        </w:rPr>
        <w:t>Tehlikenin oluşması durumunda birime vereceği zararı, hedef ve faaliyetler üzerindeki etkisini gösterir.</w:t>
      </w:r>
    </w:p>
    <w:p w:rsidR="003053BD" w:rsidRDefault="003053BD" w:rsidP="003053BD">
      <w:pPr>
        <w:rPr>
          <w:rFonts w:ascii="Times New Roman" w:eastAsia="Calibri" w:hAnsi="Times New Roman"/>
          <w:b/>
          <w:sz w:val="24"/>
          <w:szCs w:val="24"/>
        </w:rPr>
      </w:pPr>
    </w:p>
    <w:p w:rsidR="003053BD" w:rsidRDefault="003053BD" w:rsidP="003053BD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</w:pPr>
      <w:r w:rsidRPr="00BD1703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  <w:t>Risk De</w:t>
      </w:r>
      <w:r w:rsidRPr="00BD1703">
        <w:rPr>
          <w:rFonts w:ascii="Times New Roman" w:hAnsi="Times New Roman" w:cs="Times New Roman" w:hint="eastAsia"/>
          <w:bCs w:val="0"/>
          <w:iCs w:val="0"/>
          <w:noProof w:val="0"/>
          <w:color w:val="auto"/>
          <w:szCs w:val="24"/>
          <w:u w:val="single"/>
          <w:lang w:eastAsia="tr-TR"/>
        </w:rPr>
        <w:t>ğ</w:t>
      </w:r>
      <w:r w:rsidRPr="00BD1703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  <w:t xml:space="preserve">erlendirme (Ref: </w:t>
      </w:r>
      <w:r w:rsidRPr="00ED16B4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  <w:t>FR-1075-YT</w:t>
      </w:r>
      <w:r w:rsidRPr="00ED16B4">
        <w:rPr>
          <w:rFonts w:ascii="Times New Roman" w:hAnsi="Times New Roman" w:cs="Times New Roman" w:hint="eastAsia"/>
          <w:bCs w:val="0"/>
          <w:iCs w:val="0"/>
          <w:noProof w:val="0"/>
          <w:color w:val="auto"/>
          <w:szCs w:val="24"/>
          <w:u w:val="single"/>
          <w:lang w:eastAsia="tr-TR"/>
        </w:rPr>
        <w:t>Ü</w:t>
      </w:r>
      <w:r w:rsidRPr="00ED16B4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  <w:t xml:space="preserve"> Risk Analizi Formu </w:t>
      </w:r>
      <w:r w:rsidRPr="00BD1703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  <w:t>Bölüm</w:t>
      </w:r>
      <w:r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  <w:t xml:space="preserve"> </w:t>
      </w:r>
      <w:r w:rsidRPr="00BD1703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  <w:t>A)</w:t>
      </w:r>
    </w:p>
    <w:p w:rsidR="003053BD" w:rsidRDefault="003053BD" w:rsidP="003053BD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  <w:r w:rsidRPr="00BD1703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>Tehlikelerden kaynaklanan riskin büyüklüğünü tahmin etmek ve mevcut kontrollerin yeterliliğini dikkate alarak riskin kabul edilebilir olup olmadığına karar vermek için kullanılan proses</w:t>
      </w:r>
      <w:r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>.</w:t>
      </w:r>
    </w:p>
    <w:p w:rsidR="003053BD" w:rsidRPr="00BD1703" w:rsidRDefault="003053BD" w:rsidP="003053BD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</w:p>
    <w:p w:rsidR="003053BD" w:rsidRDefault="003053BD" w:rsidP="003053BD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</w:pPr>
      <w:r w:rsidRPr="00BD1703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  <w:t xml:space="preserve">Risk </w:t>
      </w:r>
      <w:r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  <w:t>Yönetimi</w:t>
      </w:r>
      <w:r w:rsidRPr="00BD1703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  <w:t xml:space="preserve"> (Ref: </w:t>
      </w:r>
      <w:r w:rsidRPr="00ED16B4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  <w:t>FR-1075-YT</w:t>
      </w:r>
      <w:r w:rsidRPr="00ED16B4">
        <w:rPr>
          <w:rFonts w:ascii="Times New Roman" w:hAnsi="Times New Roman" w:cs="Times New Roman" w:hint="eastAsia"/>
          <w:bCs w:val="0"/>
          <w:iCs w:val="0"/>
          <w:noProof w:val="0"/>
          <w:color w:val="auto"/>
          <w:szCs w:val="24"/>
          <w:u w:val="single"/>
          <w:lang w:eastAsia="tr-TR"/>
        </w:rPr>
        <w:t>Ü</w:t>
      </w:r>
      <w:r w:rsidRPr="00ED16B4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  <w:t xml:space="preserve"> Risk Analizi Formu</w:t>
      </w:r>
      <w:r w:rsidRPr="00BD1703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  <w:t xml:space="preserve"> Bölüm</w:t>
      </w:r>
      <w:r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  <w:t xml:space="preserve"> </w:t>
      </w:r>
      <w:r w:rsidRPr="00BD1703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  <w:t>A</w:t>
      </w:r>
      <w:r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  <w:t>+B+C</w:t>
      </w:r>
      <w:r w:rsidRPr="00BD1703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  <w:t>)</w:t>
      </w:r>
    </w:p>
    <w:p w:rsidR="003053BD" w:rsidRDefault="003053BD" w:rsidP="003053BD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  <w:r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 xml:space="preserve">Risk yönetimi </w:t>
      </w:r>
      <w:r w:rsidRPr="0020138E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 xml:space="preserve">risk </w:t>
      </w:r>
      <w:r w:rsidR="000B6ABD" w:rsidRPr="0020138E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>değerlendirmenin</w:t>
      </w:r>
      <w:r w:rsidRPr="0020138E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 xml:space="preserve"> bir adım ilerisine giderek risk azaltma ve kontrol ile ilişkili aksiyonları içerir.</w:t>
      </w:r>
    </w:p>
    <w:p w:rsidR="003053BD" w:rsidRDefault="003053BD" w:rsidP="003053BD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</w:p>
    <w:p w:rsidR="003053BD" w:rsidRPr="00ED16B4" w:rsidRDefault="003053BD" w:rsidP="003053BD">
      <w:pPr>
        <w:rPr>
          <w:b/>
          <w:i/>
        </w:rPr>
      </w:pPr>
      <w:r w:rsidRPr="00ED16B4">
        <w:rPr>
          <w:b/>
          <w:i/>
        </w:rPr>
        <w:t>Bkz.: FR-1075-YT</w:t>
      </w:r>
      <w:r w:rsidRPr="00ED16B4">
        <w:rPr>
          <w:rFonts w:hint="eastAsia"/>
          <w:b/>
          <w:i/>
        </w:rPr>
        <w:t>Ü</w:t>
      </w:r>
      <w:r w:rsidRPr="00ED16B4">
        <w:rPr>
          <w:b/>
          <w:i/>
        </w:rPr>
        <w:t xml:space="preserve"> Risk Analizi Formu</w:t>
      </w:r>
    </w:p>
    <w:p w:rsidR="003053BD" w:rsidRPr="003053BD" w:rsidRDefault="003053BD" w:rsidP="003053BD"/>
    <w:p w:rsidR="00C62141" w:rsidRPr="00300B4C" w:rsidRDefault="00C62141" w:rsidP="00C62141">
      <w:pPr>
        <w:pStyle w:val="Balk1"/>
        <w:spacing w:before="120" w:after="240" w:line="360" w:lineRule="auto"/>
        <w:jc w:val="both"/>
        <w:rPr>
          <w:sz w:val="24"/>
          <w:szCs w:val="24"/>
        </w:rPr>
      </w:pPr>
      <w:r w:rsidRPr="00300B4C">
        <w:rPr>
          <w:sz w:val="24"/>
          <w:szCs w:val="24"/>
        </w:rPr>
        <w:t>4. SORUMLULUKLAR</w:t>
      </w:r>
    </w:p>
    <w:p w:rsidR="003053BD" w:rsidRDefault="003053BD" w:rsidP="003053BD">
      <w:pPr>
        <w:pStyle w:val="GvdeMetni"/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 kılavuzun</w:t>
      </w:r>
      <w:r w:rsidRPr="00300B4C">
        <w:rPr>
          <w:sz w:val="24"/>
          <w:szCs w:val="24"/>
        </w:rPr>
        <w:t xml:space="preserve"> hazırlanması</w:t>
      </w:r>
      <w:r>
        <w:rPr>
          <w:sz w:val="24"/>
          <w:szCs w:val="24"/>
        </w:rPr>
        <w:t xml:space="preserve">ndan Kalite Koordinatörlüğü ve uygulanmasından birim kalite sorumluları sorumludur.  </w:t>
      </w:r>
      <w:r w:rsidRPr="00300B4C">
        <w:rPr>
          <w:sz w:val="24"/>
          <w:szCs w:val="24"/>
        </w:rPr>
        <w:t xml:space="preserve"> </w:t>
      </w:r>
    </w:p>
    <w:p w:rsidR="00226653" w:rsidRPr="00226653" w:rsidRDefault="00226653" w:rsidP="00226653"/>
    <w:p w:rsidR="00226653" w:rsidRPr="00C62141" w:rsidRDefault="00C62141" w:rsidP="00C62141">
      <w:pPr>
        <w:pStyle w:val="Balk1"/>
        <w:spacing w:before="12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26653">
        <w:rPr>
          <w:sz w:val="24"/>
          <w:szCs w:val="24"/>
        </w:rPr>
        <w:t>.</w:t>
      </w:r>
      <w:r w:rsidR="00226653" w:rsidRPr="00226653">
        <w:rPr>
          <w:sz w:val="24"/>
          <w:szCs w:val="24"/>
        </w:rPr>
        <w:t xml:space="preserve"> U</w:t>
      </w:r>
      <w:r w:rsidR="00226653">
        <w:rPr>
          <w:sz w:val="24"/>
          <w:szCs w:val="24"/>
        </w:rPr>
        <w:t>YGULAMA</w:t>
      </w:r>
    </w:p>
    <w:p w:rsidR="00BD1703" w:rsidRPr="003414D9" w:rsidRDefault="00C62141" w:rsidP="00BD1703">
      <w:pPr>
        <w:rPr>
          <w:rFonts w:ascii="Times New Roman" w:eastAsia="Calibri" w:hAnsi="Times New Roman"/>
          <w:b/>
          <w:sz w:val="24"/>
          <w:szCs w:val="24"/>
        </w:rPr>
      </w:pPr>
      <w:r w:rsidRPr="003414D9">
        <w:rPr>
          <w:rFonts w:ascii="Times New Roman" w:eastAsia="Calibri" w:hAnsi="Times New Roman"/>
          <w:b/>
          <w:sz w:val="24"/>
          <w:szCs w:val="24"/>
        </w:rPr>
        <w:t>5</w:t>
      </w:r>
      <w:r w:rsidR="00BD1703" w:rsidRPr="003414D9">
        <w:rPr>
          <w:rFonts w:ascii="Times New Roman" w:eastAsia="Calibri" w:hAnsi="Times New Roman"/>
          <w:b/>
          <w:sz w:val="24"/>
          <w:szCs w:val="24"/>
        </w:rPr>
        <w:t>.1 Paydaş Analizi</w:t>
      </w:r>
      <w:r w:rsidR="002F14CA" w:rsidRPr="003414D9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2F14CA" w:rsidRPr="003414D9">
        <w:rPr>
          <w:rFonts w:ascii="Times New Roman" w:eastAsia="Calibri" w:hAnsi="Times New Roman"/>
          <w:b/>
          <w:i/>
          <w:sz w:val="24"/>
          <w:szCs w:val="24"/>
        </w:rPr>
        <w:t>(Ref: Payda</w:t>
      </w:r>
      <w:r w:rsidR="002F14CA" w:rsidRPr="003414D9">
        <w:rPr>
          <w:rFonts w:ascii="Times New Roman" w:eastAsia="Calibri" w:hAnsi="Times New Roman" w:hint="eastAsia"/>
          <w:b/>
          <w:i/>
          <w:sz w:val="24"/>
          <w:szCs w:val="24"/>
        </w:rPr>
        <w:t>ş</w:t>
      </w:r>
      <w:r w:rsidR="002F14CA" w:rsidRPr="003414D9">
        <w:rPr>
          <w:rFonts w:ascii="Times New Roman" w:eastAsia="Calibri" w:hAnsi="Times New Roman"/>
          <w:b/>
          <w:i/>
          <w:sz w:val="24"/>
          <w:szCs w:val="24"/>
        </w:rPr>
        <w:t xml:space="preserve"> Analizi ve Payda</w:t>
      </w:r>
      <w:r w:rsidR="002F14CA" w:rsidRPr="003414D9">
        <w:rPr>
          <w:rFonts w:ascii="Times New Roman" w:eastAsia="Calibri" w:hAnsi="Times New Roman" w:hint="eastAsia"/>
          <w:b/>
          <w:i/>
          <w:sz w:val="24"/>
          <w:szCs w:val="24"/>
        </w:rPr>
        <w:t>ş</w:t>
      </w:r>
      <w:r w:rsidR="002F14CA" w:rsidRPr="003414D9">
        <w:rPr>
          <w:rFonts w:ascii="Times New Roman" w:eastAsia="Calibri" w:hAnsi="Times New Roman"/>
          <w:b/>
          <w:i/>
          <w:sz w:val="24"/>
          <w:szCs w:val="24"/>
        </w:rPr>
        <w:t xml:space="preserve"> Beklentisi Formu)</w:t>
      </w:r>
    </w:p>
    <w:p w:rsidR="00BD1703" w:rsidRPr="00BD1703" w:rsidRDefault="00BD1703" w:rsidP="00BD1703"/>
    <w:p w:rsidR="00BD1703" w:rsidRPr="00BD1703" w:rsidRDefault="00BD1703" w:rsidP="00BD1703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</w:pPr>
      <w:r w:rsidRPr="00BD1703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  <w:t>Paydaş</w:t>
      </w:r>
      <w:r w:rsidR="00F2474D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  <w:t>;</w:t>
      </w:r>
    </w:p>
    <w:p w:rsidR="00BD1703" w:rsidRDefault="00AD374D" w:rsidP="00BD1703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  <w:r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 xml:space="preserve">Kuruluşun (üniversite) </w:t>
      </w:r>
      <w:r w:rsidR="00BD1703" w:rsidRPr="00BD1703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>ürün ve hizmetleri ile ilgisi olan, kuruluştan doğrudan veya dolaylı, olumlu ya da olumsuz yönde etkilenen veya kuruluşu etkileyen kişi, grup veya kurumlardır.</w:t>
      </w:r>
    </w:p>
    <w:p w:rsidR="003500A3" w:rsidRPr="00BD1703" w:rsidRDefault="003500A3" w:rsidP="00BD1703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</w:p>
    <w:p w:rsidR="00BD1703" w:rsidRPr="00BD1703" w:rsidRDefault="00AD374D" w:rsidP="00BD1703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</w:pPr>
      <w:r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  <w:t>İç</w:t>
      </w:r>
      <w:r w:rsidR="00F2474D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  <w:t xml:space="preserve"> paydaş;</w:t>
      </w:r>
    </w:p>
    <w:p w:rsidR="00BD1703" w:rsidRDefault="00AD374D" w:rsidP="00BD1703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  <w:r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>Kuruluş</w:t>
      </w:r>
      <w:r w:rsidR="00BD1703" w:rsidRPr="00BD1703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 xml:space="preserve"> içinde ça</w:t>
      </w:r>
      <w:r w:rsidR="00BD1703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>lışan kişi, bölüm ya da birimler</w:t>
      </w:r>
      <w:r w:rsidR="008410C5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>.</w:t>
      </w:r>
    </w:p>
    <w:p w:rsidR="003500A3" w:rsidRDefault="003500A3" w:rsidP="00BD1703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</w:p>
    <w:p w:rsidR="000B6ABD" w:rsidRPr="00BD1703" w:rsidRDefault="000B6ABD" w:rsidP="00BD1703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</w:p>
    <w:p w:rsidR="00BD1703" w:rsidRPr="00BD1703" w:rsidRDefault="00AD374D" w:rsidP="00BD1703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</w:pPr>
      <w:r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  <w:lastRenderedPageBreak/>
        <w:t>Dış</w:t>
      </w:r>
      <w:r w:rsidR="00F2474D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  <w:t xml:space="preserve"> paydaş;</w:t>
      </w:r>
    </w:p>
    <w:p w:rsidR="00BD1703" w:rsidRDefault="00AD374D" w:rsidP="00BD1703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  <w:r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>Kuruluş</w:t>
      </w:r>
      <w:r w:rsidR="00BD1703" w:rsidRPr="00BD1703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 xml:space="preserve"> dışında ol</w:t>
      </w:r>
      <w:r w:rsidR="00BD1703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>an kişi, kurum ya da kuruluşlar</w:t>
      </w:r>
      <w:r w:rsidR="008410C5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>.</w:t>
      </w:r>
    </w:p>
    <w:p w:rsidR="003500A3" w:rsidRPr="00BD1703" w:rsidRDefault="003500A3" w:rsidP="00BD1703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</w:p>
    <w:p w:rsidR="00BD1703" w:rsidRPr="00BD1703" w:rsidRDefault="00BD1703" w:rsidP="00BD1703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</w:pPr>
      <w:r w:rsidRPr="00BD1703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  <w:t>Temel Paydaş</w:t>
      </w:r>
      <w:r w:rsidR="00F2474D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  <w:t>;</w:t>
      </w:r>
    </w:p>
    <w:p w:rsidR="008410C5" w:rsidRDefault="00AD374D" w:rsidP="008410C5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  <w:r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 xml:space="preserve">Kuruluşun </w:t>
      </w:r>
      <w:r w:rsidR="008410C5" w:rsidRPr="00BD1703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>kanunlarla</w:t>
      </w:r>
      <w:r w:rsidR="00BD1703" w:rsidRPr="00BD1703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 xml:space="preserve"> bağlı olduğu ve işbirliği yapmak zorunda olduğu paydaşlar.</w:t>
      </w:r>
    </w:p>
    <w:p w:rsidR="00C62141" w:rsidRPr="00BD1703" w:rsidRDefault="00C62141" w:rsidP="008410C5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</w:p>
    <w:p w:rsidR="00BD1703" w:rsidRPr="00BD1703" w:rsidRDefault="00BD1703" w:rsidP="00BD1703">
      <w:pPr>
        <w:pStyle w:val="Default"/>
        <w:ind w:firstLine="567"/>
        <w:rPr>
          <w:rFonts w:ascii="Times New Roman" w:hAnsi="Times New Roman" w:cs="Times New Roman"/>
          <w:color w:val="auto"/>
          <w:u w:val="single"/>
        </w:rPr>
      </w:pPr>
      <w:r w:rsidRPr="00BD1703">
        <w:rPr>
          <w:rFonts w:ascii="Times New Roman" w:hAnsi="Times New Roman" w:cs="Times New Roman"/>
          <w:color w:val="auto"/>
          <w:u w:val="single"/>
        </w:rPr>
        <w:t xml:space="preserve">Stratejik </w:t>
      </w:r>
      <w:r w:rsidR="00F2474D" w:rsidRPr="00BD1703">
        <w:rPr>
          <w:rFonts w:ascii="Times New Roman" w:hAnsi="Times New Roman" w:cs="Times New Roman"/>
          <w:color w:val="auto"/>
          <w:u w:val="single"/>
        </w:rPr>
        <w:t>Paydaş;</w:t>
      </w:r>
    </w:p>
    <w:p w:rsidR="00BD1703" w:rsidRDefault="00AD374D" w:rsidP="00BD1703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  <w:r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>Kuruluşun</w:t>
      </w:r>
      <w:r w:rsidR="008410C5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 xml:space="preserve"> hedeflenen</w:t>
      </w:r>
      <w:r w:rsidR="00BD1703" w:rsidRPr="00BD1703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 xml:space="preserve"> vizyona ulaşabilmesi için </w:t>
      </w:r>
      <w:r w:rsidR="008410C5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 xml:space="preserve">birlikte çalışmayı </w:t>
      </w:r>
      <w:r w:rsidR="00F2474D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>seçtiği</w:t>
      </w:r>
      <w:r w:rsidR="00F2474D" w:rsidRPr="00BD1703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 xml:space="preserve"> </w:t>
      </w:r>
      <w:r w:rsidR="00F2474D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>paydaşlar</w:t>
      </w:r>
      <w:r w:rsidR="008410C5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>.</w:t>
      </w:r>
    </w:p>
    <w:p w:rsidR="00BD1703" w:rsidRDefault="00BD1703" w:rsidP="00BD1703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</w:p>
    <w:p w:rsidR="00C62141" w:rsidRPr="00C62141" w:rsidRDefault="00C62141" w:rsidP="00BD1703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</w:pPr>
      <w:r w:rsidRPr="00C62141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  <w:t>Paydaş Sebebi;</w:t>
      </w:r>
    </w:p>
    <w:p w:rsidR="00C62141" w:rsidRDefault="00C62141" w:rsidP="00BD1703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  <w:r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>Kuruluşun, paydaş ile paydaş olma sebebi.</w:t>
      </w:r>
    </w:p>
    <w:p w:rsidR="00C62141" w:rsidRDefault="00C62141" w:rsidP="00BD1703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</w:p>
    <w:p w:rsidR="00C62141" w:rsidRPr="00C62141" w:rsidRDefault="00C62141" w:rsidP="00BD1703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</w:pPr>
      <w:r w:rsidRPr="00C62141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  <w:t>Paydaş Beklentisi;</w:t>
      </w:r>
    </w:p>
    <w:p w:rsidR="00C62141" w:rsidRDefault="00C62141" w:rsidP="00C62141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  <w:r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>Paydaşın kuruluştan beklentisi.</w:t>
      </w:r>
    </w:p>
    <w:p w:rsidR="00C62141" w:rsidRDefault="00C62141" w:rsidP="00C62141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</w:p>
    <w:p w:rsidR="00C62141" w:rsidRPr="00190721" w:rsidRDefault="00C62141" w:rsidP="00C62141">
      <w:pPr>
        <w:ind w:firstLine="567"/>
        <w:rPr>
          <w:rFonts w:ascii="Times New Roman" w:hAnsi="Times New Roman"/>
          <w:sz w:val="24"/>
          <w:szCs w:val="24"/>
          <w:u w:val="single"/>
        </w:rPr>
      </w:pPr>
      <w:r w:rsidRPr="00190721">
        <w:rPr>
          <w:rFonts w:ascii="Times New Roman" w:hAnsi="Times New Roman"/>
          <w:sz w:val="24"/>
          <w:szCs w:val="24"/>
          <w:u w:val="single"/>
        </w:rPr>
        <w:t>Etki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C62141" w:rsidRPr="00F03A69" w:rsidRDefault="00C62141" w:rsidP="00C62141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  <w:r w:rsidRPr="00F03A69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>Paydaşın</w:t>
      </w:r>
      <w:r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>,</w:t>
      </w:r>
      <w:r w:rsidRPr="00F03A69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>üniversitenin</w:t>
      </w:r>
      <w:r w:rsidRPr="00F03A69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>,</w:t>
      </w:r>
      <w:r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 xml:space="preserve"> </w:t>
      </w:r>
      <w:r w:rsidRPr="00F03A69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>birimin ya da bö</w:t>
      </w:r>
      <w:r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>lümün faaliyet ve hizmetlerini o</w:t>
      </w:r>
      <w:r w:rsidRPr="00F03A69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 xml:space="preserve">lumlu </w:t>
      </w:r>
      <w:r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>veya o</w:t>
      </w:r>
      <w:r w:rsidRPr="00F03A69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>lumsuz etkileme gücüdür.</w:t>
      </w:r>
    </w:p>
    <w:p w:rsidR="00C62141" w:rsidRDefault="00C62141" w:rsidP="00C62141">
      <w:pPr>
        <w:pStyle w:val="Default"/>
      </w:pPr>
    </w:p>
    <w:p w:rsidR="00C62141" w:rsidRPr="00190721" w:rsidRDefault="00C62141" w:rsidP="00C62141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</w:pPr>
      <w:r w:rsidRPr="00190721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  <w:t>Önem</w:t>
      </w:r>
      <w:r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  <w:t>;</w:t>
      </w:r>
    </w:p>
    <w:p w:rsidR="00C62141" w:rsidRDefault="00C62141" w:rsidP="00C62141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  <w:r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>Üniversitenin</w:t>
      </w:r>
      <w:r w:rsidRPr="00F03A69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>,</w:t>
      </w:r>
      <w:r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 xml:space="preserve"> </w:t>
      </w:r>
      <w:r w:rsidRPr="00F03A69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>birimin ya da bölümün ilgili paydaşın beklenti ve taleplerinin karşılanması konusuna verdiği önceliği ifade eder.</w:t>
      </w:r>
    </w:p>
    <w:p w:rsidR="00C62141" w:rsidRDefault="00C62141" w:rsidP="00C62141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</w:p>
    <w:p w:rsidR="00C62141" w:rsidRDefault="00C62141" w:rsidP="00C62141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</w:pPr>
      <w:r w:rsidRPr="00C62141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  <w:t>Sonuç;</w:t>
      </w:r>
    </w:p>
    <w:p w:rsidR="00C62141" w:rsidRDefault="00C62141" w:rsidP="00C62141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  <w:r w:rsidRPr="00C62141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 xml:space="preserve">Paydaşın önem derecesinin tespitidir. </w:t>
      </w:r>
    </w:p>
    <w:p w:rsidR="000B6ABD" w:rsidRDefault="000B6ABD" w:rsidP="00C62141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</w:p>
    <w:p w:rsidR="000B6ABD" w:rsidRDefault="000B6ABD" w:rsidP="00C62141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</w:p>
    <w:p w:rsidR="000B6ABD" w:rsidRDefault="000B6ABD" w:rsidP="00C62141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</w:p>
    <w:p w:rsidR="000B6ABD" w:rsidRDefault="000B6ABD" w:rsidP="00C62141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</w:p>
    <w:p w:rsidR="000B6ABD" w:rsidRDefault="000B6ABD" w:rsidP="00C62141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</w:p>
    <w:p w:rsidR="000B6ABD" w:rsidRDefault="000B6ABD" w:rsidP="00C62141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</w:p>
    <w:p w:rsidR="000B6ABD" w:rsidRDefault="000B6ABD" w:rsidP="00C62141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</w:p>
    <w:p w:rsidR="000B6ABD" w:rsidRDefault="000B6ABD" w:rsidP="00C62141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</w:p>
    <w:p w:rsidR="000B6ABD" w:rsidRPr="00C62141" w:rsidRDefault="000B6ABD" w:rsidP="00C62141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</w:p>
    <w:p w:rsidR="00C62141" w:rsidRDefault="00C62141" w:rsidP="00C62141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</w:pPr>
    </w:p>
    <w:tbl>
      <w:tblPr>
        <w:tblW w:w="9214" w:type="dxa"/>
        <w:tblInd w:w="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C62141" w:rsidRPr="00916ECF" w:rsidTr="00C62141">
        <w:trPr>
          <w:trHeight w:val="338"/>
        </w:trPr>
        <w:tc>
          <w:tcPr>
            <w:tcW w:w="92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noWrap/>
            <w:vAlign w:val="center"/>
            <w:hideMark/>
          </w:tcPr>
          <w:p w:rsidR="00C62141" w:rsidRPr="00916ECF" w:rsidRDefault="00C62141" w:rsidP="009D13FC">
            <w:pPr>
              <w:jc w:val="center"/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lastRenderedPageBreak/>
              <w:t>PAYDAŞIN ÖNEM DERECESİ=  ETKİ X ÖNEM</w:t>
            </w:r>
          </w:p>
        </w:tc>
      </w:tr>
      <w:tr w:rsidR="00C62141" w:rsidRPr="00916ECF" w:rsidTr="00C62141">
        <w:trPr>
          <w:trHeight w:val="338"/>
        </w:trPr>
        <w:tc>
          <w:tcPr>
            <w:tcW w:w="92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141" w:rsidRPr="00916ECF" w:rsidRDefault="00C62141" w:rsidP="009D13FC">
            <w:pPr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</w:pPr>
          </w:p>
        </w:tc>
      </w:tr>
    </w:tbl>
    <w:p w:rsidR="00C62141" w:rsidRDefault="00C62141" w:rsidP="00C62141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</w:pPr>
    </w:p>
    <w:p w:rsidR="003414D9" w:rsidRDefault="003414D9" w:rsidP="00C62141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</w:pPr>
    </w:p>
    <w:p w:rsidR="003414D9" w:rsidRPr="002F14CA" w:rsidRDefault="003414D9" w:rsidP="003414D9">
      <w:pPr>
        <w:jc w:val="both"/>
        <w:rPr>
          <w:rFonts w:ascii="Times New Roman" w:hAnsi="Times New Roman"/>
          <w:sz w:val="24"/>
          <w:szCs w:val="24"/>
        </w:rPr>
      </w:pPr>
    </w:p>
    <w:p w:rsidR="003414D9" w:rsidRPr="00F03A69" w:rsidRDefault="003414D9" w:rsidP="003414D9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  <w:r w:rsidRPr="00190721">
        <w:rPr>
          <w:rFonts w:ascii="Times New Roman" w:hAnsi="Times New Roman" w:cs="Times New Roman"/>
          <w:bCs w:val="0"/>
          <w:iCs w:val="0"/>
          <w:color w:val="auto"/>
          <w:szCs w:val="24"/>
          <w:lang w:eastAsia="tr-TR"/>
        </w:rPr>
        <w:drawing>
          <wp:inline distT="0" distB="0" distL="0" distR="0" wp14:anchorId="0DE13097" wp14:editId="1311DBB6">
            <wp:extent cx="6210935" cy="3208096"/>
            <wp:effectExtent l="0" t="0" r="0" b="0"/>
            <wp:docPr id="3" name="Resim 3" descr="C:\Users\Koray\Desktop\Örnekler\Paydaş\Paydaş-Etki-Önem-Matrisi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ay\Desktop\Örnekler\Paydaş\Paydaş-Etki-Önem-Matrisi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20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4D9" w:rsidRPr="00872895" w:rsidRDefault="003414D9" w:rsidP="003414D9">
      <w:pPr>
        <w:rPr>
          <w:rFonts w:ascii="Times New Roman" w:hAnsi="Times New Roman"/>
          <w:sz w:val="24"/>
          <w:szCs w:val="24"/>
        </w:rPr>
      </w:pPr>
    </w:p>
    <w:p w:rsidR="003414D9" w:rsidRDefault="003414D9" w:rsidP="003414D9">
      <w:pPr>
        <w:pStyle w:val="Govde"/>
        <w:ind w:left="0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  <w:r w:rsidRPr="00872895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 xml:space="preserve">          </w:t>
      </w:r>
      <w:r w:rsidRPr="00872895">
        <w:rPr>
          <w:rFonts w:ascii="Times New Roman" w:hAnsi="Times New Roman" w:cs="Times New Roman"/>
          <w:b/>
          <w:bCs w:val="0"/>
          <w:iCs w:val="0"/>
          <w:noProof w:val="0"/>
          <w:color w:val="auto"/>
          <w:szCs w:val="24"/>
          <w:lang w:eastAsia="tr-TR"/>
        </w:rPr>
        <w:t>İzle:</w:t>
      </w:r>
      <w:r w:rsidRPr="00872895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 xml:space="preserve">Paydaşın üniversiteden beklentisini takip et. </w:t>
      </w:r>
    </w:p>
    <w:p w:rsidR="003414D9" w:rsidRPr="007D6BC0" w:rsidRDefault="003414D9" w:rsidP="003414D9">
      <w:pPr>
        <w:pStyle w:val="Govde"/>
        <w:ind w:left="0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</w:p>
    <w:p w:rsidR="003414D9" w:rsidRDefault="003414D9" w:rsidP="003414D9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  <w:r w:rsidRPr="00872895">
        <w:rPr>
          <w:rFonts w:ascii="Times New Roman" w:hAnsi="Times New Roman" w:cs="Times New Roman"/>
          <w:b/>
          <w:bCs w:val="0"/>
          <w:iCs w:val="0"/>
          <w:noProof w:val="0"/>
          <w:color w:val="auto"/>
          <w:szCs w:val="24"/>
          <w:lang w:eastAsia="tr-TR"/>
        </w:rPr>
        <w:t>Bilgilendir:</w:t>
      </w:r>
      <w:r w:rsidRPr="007D6BC0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 xml:space="preserve"> Paydaşın beklentisini e</w:t>
      </w:r>
      <w:r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 xml:space="preserve">tkileyecek faktörlerde gerçekleşen </w:t>
      </w:r>
      <w:r w:rsidRPr="007D6BC0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>d</w:t>
      </w:r>
      <w:r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>eğişiklerin hakkında paydaşın</w:t>
      </w:r>
      <w:r w:rsidRPr="007D6BC0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 xml:space="preserve"> bilgilendirilmesi</w:t>
      </w:r>
      <w:r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>ni sağla.</w:t>
      </w:r>
    </w:p>
    <w:p w:rsidR="003414D9" w:rsidRPr="007D6BC0" w:rsidRDefault="003414D9" w:rsidP="003414D9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</w:p>
    <w:p w:rsidR="003414D9" w:rsidRDefault="003414D9" w:rsidP="003414D9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  <w:r w:rsidRPr="00872895">
        <w:rPr>
          <w:rFonts w:ascii="Times New Roman" w:hAnsi="Times New Roman" w:cs="Times New Roman"/>
          <w:b/>
          <w:bCs w:val="0"/>
          <w:iCs w:val="0"/>
          <w:noProof w:val="0"/>
          <w:color w:val="auto"/>
          <w:szCs w:val="24"/>
          <w:lang w:eastAsia="tr-TR"/>
        </w:rPr>
        <w:t>Çıkarlarını gözet – çalışmalara dahil et</w:t>
      </w:r>
      <w:r w:rsidRPr="00872895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>:</w:t>
      </w:r>
      <w:r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 xml:space="preserve"> P</w:t>
      </w:r>
      <w:r w:rsidRPr="007D6BC0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>aydaşın faaliyet ve çıktılarını takip et.</w:t>
      </w:r>
    </w:p>
    <w:p w:rsidR="003414D9" w:rsidRPr="007D6BC0" w:rsidRDefault="003414D9" w:rsidP="003414D9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</w:p>
    <w:p w:rsidR="003414D9" w:rsidRPr="007D6BC0" w:rsidRDefault="003414D9" w:rsidP="003414D9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  <w:r w:rsidRPr="00872895">
        <w:rPr>
          <w:rFonts w:ascii="Times New Roman" w:hAnsi="Times New Roman" w:cs="Times New Roman"/>
          <w:b/>
          <w:bCs w:val="0"/>
          <w:iCs w:val="0"/>
          <w:noProof w:val="0"/>
          <w:color w:val="auto"/>
          <w:szCs w:val="24"/>
          <w:lang w:eastAsia="tr-TR"/>
        </w:rPr>
        <w:t>Birlikte Çalış:</w:t>
      </w:r>
      <w:r w:rsidRPr="007D6BC0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 xml:space="preserve">Üniversitenin </w:t>
      </w:r>
      <w:r w:rsidRPr="007D6BC0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>tüm birimleri ilgili paydaş ile birlikte çalışır.</w:t>
      </w:r>
    </w:p>
    <w:p w:rsidR="003414D9" w:rsidRDefault="003414D9" w:rsidP="003414D9"/>
    <w:p w:rsidR="006C75B7" w:rsidRPr="006C75B7" w:rsidRDefault="006C75B7" w:rsidP="006C75B7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  <w:r w:rsidRPr="006C75B7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 xml:space="preserve">İlgili tarafların beklentilerinin anlaşılması ve değerlendirilmesi yöntemi olarak, kurum içi </w:t>
      </w:r>
      <w:r w:rsidR="007B34F4" w:rsidRPr="006C75B7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>paydaşlar beklentilerin</w:t>
      </w:r>
      <w:r w:rsidRPr="006C75B7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 xml:space="preserve"> tespit edildiği anketler </w:t>
      </w:r>
      <w:r w:rsidR="007B34F4" w:rsidRPr="006C75B7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>ile</w:t>
      </w:r>
      <w:r w:rsidRPr="006C75B7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 xml:space="preserve"> kurum dışı stratejik paydaşlar yüz yüze görüşmeler ve toplantılar ile belirlenmiştir. Kurum dışı temel paydaşların beklentileri kanun/yönetmelik gibi yasal yaptırımlar ile doğmaktadır.</w:t>
      </w:r>
    </w:p>
    <w:p w:rsidR="006C75B7" w:rsidRPr="006C75B7" w:rsidRDefault="006C75B7" w:rsidP="006C75B7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  <w:r w:rsidRPr="006C75B7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lastRenderedPageBreak/>
        <w:t>Paydaşların beklentileri yılda bir kez YGG toplantısında gözden geçirilmekte her beş yılda bir yukarıda tanımlanan yöntemler ile revize edilmektedir.</w:t>
      </w:r>
    </w:p>
    <w:p w:rsidR="003053BD" w:rsidRDefault="003053BD" w:rsidP="003414D9">
      <w:pPr>
        <w:ind w:left="567"/>
      </w:pPr>
    </w:p>
    <w:p w:rsidR="003053BD" w:rsidRDefault="003053BD" w:rsidP="003053BD">
      <w:r w:rsidRPr="00ED16B4">
        <w:rPr>
          <w:rFonts w:ascii="Times New Roman" w:hAnsi="Times New Roman"/>
          <w:b/>
          <w:bCs/>
          <w:i/>
          <w:iCs/>
          <w:szCs w:val="24"/>
        </w:rPr>
        <w:t xml:space="preserve">Bkz.: </w:t>
      </w:r>
      <w:r w:rsidRPr="00ED16B4">
        <w:rPr>
          <w:rFonts w:ascii="Times New Roman" w:hAnsi="Times New Roman"/>
          <w:b/>
          <w:i/>
          <w:szCs w:val="24"/>
        </w:rPr>
        <w:t>FR-1161-Payda</w:t>
      </w:r>
      <w:r w:rsidRPr="00ED16B4">
        <w:rPr>
          <w:rFonts w:ascii="Times New Roman" w:hAnsi="Times New Roman" w:hint="eastAsia"/>
          <w:b/>
          <w:i/>
          <w:szCs w:val="24"/>
        </w:rPr>
        <w:t>ş</w:t>
      </w:r>
      <w:r w:rsidRPr="00ED16B4">
        <w:rPr>
          <w:rFonts w:ascii="Times New Roman" w:hAnsi="Times New Roman"/>
          <w:b/>
          <w:i/>
          <w:szCs w:val="24"/>
        </w:rPr>
        <w:t xml:space="preserve"> Analizi ve Payda</w:t>
      </w:r>
      <w:r w:rsidRPr="00ED16B4">
        <w:rPr>
          <w:rFonts w:ascii="Times New Roman" w:hAnsi="Times New Roman" w:hint="eastAsia"/>
          <w:b/>
          <w:i/>
          <w:szCs w:val="24"/>
        </w:rPr>
        <w:t>ş</w:t>
      </w:r>
      <w:r w:rsidRPr="00ED16B4">
        <w:rPr>
          <w:rFonts w:ascii="Times New Roman" w:hAnsi="Times New Roman"/>
          <w:b/>
          <w:i/>
          <w:szCs w:val="24"/>
        </w:rPr>
        <w:t xml:space="preserve"> Beklentisi Formu</w:t>
      </w:r>
    </w:p>
    <w:p w:rsidR="003053BD" w:rsidRDefault="003053BD" w:rsidP="003414D9">
      <w:pPr>
        <w:ind w:left="567"/>
      </w:pPr>
    </w:p>
    <w:p w:rsidR="003414D9" w:rsidRPr="00C62141" w:rsidRDefault="003414D9" w:rsidP="00C62141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u w:val="single"/>
          <w:lang w:eastAsia="tr-TR"/>
        </w:rPr>
      </w:pPr>
    </w:p>
    <w:p w:rsidR="00401670" w:rsidRPr="003414D9" w:rsidRDefault="00C62141" w:rsidP="00C62141">
      <w:pPr>
        <w:pStyle w:val="ListeParagraf"/>
        <w:numPr>
          <w:ilvl w:val="1"/>
          <w:numId w:val="12"/>
        </w:numPr>
        <w:rPr>
          <w:rFonts w:ascii="Times New Roman" w:eastAsia="Calibri" w:hAnsi="Times New Roman"/>
          <w:b/>
          <w:sz w:val="24"/>
          <w:szCs w:val="24"/>
        </w:rPr>
      </w:pPr>
      <w:r w:rsidRPr="003414D9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BD1703" w:rsidRPr="003414D9">
        <w:rPr>
          <w:rFonts w:ascii="Times New Roman" w:eastAsia="Calibri" w:hAnsi="Times New Roman"/>
          <w:b/>
          <w:sz w:val="24"/>
          <w:szCs w:val="24"/>
        </w:rPr>
        <w:t>Risk Analizi</w:t>
      </w:r>
    </w:p>
    <w:p w:rsidR="00401670" w:rsidRDefault="00401670" w:rsidP="00BD1703">
      <w:pPr>
        <w:rPr>
          <w:rFonts w:ascii="Times New Roman" w:eastAsia="Calibri" w:hAnsi="Times New Roman"/>
          <w:b/>
          <w:sz w:val="24"/>
          <w:szCs w:val="24"/>
        </w:rPr>
      </w:pPr>
    </w:p>
    <w:p w:rsidR="00401670" w:rsidRPr="003414D9" w:rsidRDefault="00C62141" w:rsidP="00401670">
      <w:pPr>
        <w:pStyle w:val="Govde"/>
        <w:rPr>
          <w:rFonts w:ascii="Times New Roman" w:hAnsi="Times New Roman" w:cs="Times New Roman"/>
          <w:b/>
          <w:bCs w:val="0"/>
          <w:iCs w:val="0"/>
          <w:noProof w:val="0"/>
          <w:color w:val="auto"/>
          <w:szCs w:val="24"/>
          <w:lang w:eastAsia="tr-TR"/>
        </w:rPr>
      </w:pPr>
      <w:r w:rsidRPr="003414D9">
        <w:rPr>
          <w:rFonts w:ascii="Times New Roman" w:hAnsi="Times New Roman" w:cs="Times New Roman"/>
          <w:b/>
          <w:bCs w:val="0"/>
          <w:iCs w:val="0"/>
          <w:noProof w:val="0"/>
          <w:color w:val="auto"/>
          <w:szCs w:val="24"/>
          <w:lang w:eastAsia="tr-TR"/>
        </w:rPr>
        <w:t>5</w:t>
      </w:r>
      <w:r w:rsidR="00401670" w:rsidRPr="003414D9">
        <w:rPr>
          <w:rFonts w:ascii="Times New Roman" w:hAnsi="Times New Roman" w:cs="Times New Roman"/>
          <w:b/>
          <w:bCs w:val="0"/>
          <w:iCs w:val="0"/>
          <w:noProof w:val="0"/>
          <w:color w:val="auto"/>
          <w:szCs w:val="24"/>
          <w:lang w:eastAsia="tr-TR"/>
        </w:rPr>
        <w:t>.2.1 Risk De</w:t>
      </w:r>
      <w:r w:rsidR="00401670" w:rsidRPr="003414D9">
        <w:rPr>
          <w:rFonts w:ascii="Times New Roman" w:hAnsi="Times New Roman" w:cs="Times New Roman" w:hint="eastAsia"/>
          <w:b/>
          <w:bCs w:val="0"/>
          <w:iCs w:val="0"/>
          <w:noProof w:val="0"/>
          <w:color w:val="auto"/>
          <w:szCs w:val="24"/>
          <w:lang w:eastAsia="tr-TR"/>
        </w:rPr>
        <w:t>ğ</w:t>
      </w:r>
      <w:r w:rsidR="00401670" w:rsidRPr="003414D9">
        <w:rPr>
          <w:rFonts w:ascii="Times New Roman" w:hAnsi="Times New Roman" w:cs="Times New Roman"/>
          <w:b/>
          <w:bCs w:val="0"/>
          <w:iCs w:val="0"/>
          <w:noProof w:val="0"/>
          <w:color w:val="auto"/>
          <w:szCs w:val="24"/>
          <w:lang w:eastAsia="tr-TR"/>
        </w:rPr>
        <w:t>erlendirme (Ref: Risk Analizi Formu Bölüm A)</w:t>
      </w:r>
    </w:p>
    <w:p w:rsidR="00401670" w:rsidRDefault="00401670" w:rsidP="00401670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  <w:r w:rsidRPr="00BD1703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>Tehlikelerden kaynaklanan riskin büyüklüğünü tahmin etmek ve mevcut kontrollerin yeterliliğini dikkate alarak riskin kabul edilebilir olup olmadığına karar vermek için kullanılan proses</w:t>
      </w:r>
      <w:r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>.</w:t>
      </w:r>
    </w:p>
    <w:p w:rsidR="00ED6629" w:rsidRPr="00ED6629" w:rsidRDefault="00ED6629" w:rsidP="00ED662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</w:rPr>
      </w:pPr>
    </w:p>
    <w:p w:rsidR="00DB1CAD" w:rsidRDefault="00516DD0" w:rsidP="00516DD0">
      <w:pPr>
        <w:ind w:left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Riskin Tanımı: </w:t>
      </w:r>
    </w:p>
    <w:p w:rsidR="00516DD0" w:rsidRDefault="00516DD0" w:rsidP="00516DD0">
      <w:pPr>
        <w:ind w:left="567"/>
        <w:rPr>
          <w:rFonts w:ascii="Times New Roman" w:hAnsi="Times New Roman"/>
          <w:sz w:val="24"/>
          <w:szCs w:val="24"/>
        </w:rPr>
      </w:pPr>
      <w:r w:rsidRPr="00516DD0">
        <w:rPr>
          <w:rFonts w:ascii="Times New Roman" w:hAnsi="Times New Roman"/>
          <w:sz w:val="24"/>
          <w:szCs w:val="24"/>
        </w:rPr>
        <w:t xml:space="preserve">Risk, tehlikenin, yani potansiyel zararın, olma ihtimali ve sonucuna (şiddetine) </w:t>
      </w:r>
      <w:r>
        <w:rPr>
          <w:rFonts w:ascii="Times New Roman" w:hAnsi="Times New Roman"/>
          <w:sz w:val="24"/>
          <w:szCs w:val="24"/>
        </w:rPr>
        <w:t xml:space="preserve">göre yazılır. (neden sonuç ilişkisi kurularak) </w:t>
      </w:r>
    </w:p>
    <w:p w:rsidR="00AE4491" w:rsidRDefault="00AE4491" w:rsidP="00516DD0">
      <w:pPr>
        <w:ind w:left="567"/>
        <w:rPr>
          <w:rFonts w:ascii="Times New Roman" w:hAnsi="Times New Roman"/>
          <w:i/>
          <w:szCs w:val="24"/>
        </w:rPr>
      </w:pPr>
    </w:p>
    <w:p w:rsidR="001E3673" w:rsidRPr="0038052B" w:rsidRDefault="00AE4491" w:rsidP="00516DD0">
      <w:pPr>
        <w:ind w:left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Örnek</w:t>
      </w:r>
      <w:r w:rsidR="001E3673" w:rsidRPr="001E3673">
        <w:rPr>
          <w:rFonts w:ascii="Times New Roman" w:hAnsi="Times New Roman"/>
          <w:i/>
          <w:szCs w:val="24"/>
        </w:rPr>
        <w:t>:</w:t>
      </w:r>
      <w:r w:rsidR="001E3673" w:rsidRPr="0038052B">
        <w:rPr>
          <w:rFonts w:ascii="Times New Roman" w:hAnsi="Times New Roman"/>
          <w:i/>
          <w:szCs w:val="24"/>
        </w:rPr>
        <w:t xml:space="preserve"> </w:t>
      </w:r>
      <w:r w:rsidR="008A6F17" w:rsidRPr="0038052B">
        <w:rPr>
          <w:rFonts w:ascii="Times New Roman" w:hAnsi="Times New Roman"/>
          <w:i/>
          <w:szCs w:val="24"/>
        </w:rPr>
        <w:t>Elektrik kesintilerinde jeneratörün devreye girmemesi</w:t>
      </w:r>
      <w:r w:rsidR="001E3673" w:rsidRPr="0038052B">
        <w:rPr>
          <w:rFonts w:ascii="Times New Roman" w:hAnsi="Times New Roman"/>
          <w:i/>
          <w:szCs w:val="24"/>
        </w:rPr>
        <w:t xml:space="preserve"> sebebi ile ana ne</w:t>
      </w:r>
      <w:r w:rsidR="00EE5502">
        <w:rPr>
          <w:rFonts w:ascii="Times New Roman" w:hAnsi="Times New Roman"/>
          <w:i/>
          <w:szCs w:val="24"/>
        </w:rPr>
        <w:t xml:space="preserve">twork sunucularının çalışmaması, </w:t>
      </w:r>
      <w:r w:rsidR="001E3673" w:rsidRPr="0038052B">
        <w:rPr>
          <w:rFonts w:ascii="Times New Roman" w:hAnsi="Times New Roman"/>
          <w:i/>
          <w:szCs w:val="24"/>
        </w:rPr>
        <w:t>dolayısı ile hizmetin yerine getirilememesi riski</w:t>
      </w:r>
      <w:r w:rsidR="00EE5502">
        <w:rPr>
          <w:rFonts w:ascii="Times New Roman" w:hAnsi="Times New Roman"/>
          <w:i/>
          <w:szCs w:val="24"/>
        </w:rPr>
        <w:t>.</w:t>
      </w:r>
    </w:p>
    <w:p w:rsidR="00516DD0" w:rsidRDefault="00516DD0" w:rsidP="00516DD0">
      <w:pPr>
        <w:ind w:left="567"/>
        <w:rPr>
          <w:rFonts w:ascii="Times New Roman" w:hAnsi="Times New Roman"/>
          <w:sz w:val="24"/>
          <w:szCs w:val="24"/>
        </w:rPr>
      </w:pPr>
    </w:p>
    <w:p w:rsidR="00DB1CAD" w:rsidRDefault="001E3673" w:rsidP="00516DD0">
      <w:pPr>
        <w:ind w:left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Risk Giderici Mevcut Faaliyet: </w:t>
      </w:r>
    </w:p>
    <w:p w:rsidR="00516DD0" w:rsidRDefault="001E3673" w:rsidP="00516DD0">
      <w:pPr>
        <w:ind w:left="567"/>
        <w:rPr>
          <w:rFonts w:ascii="Times New Roman" w:hAnsi="Times New Roman"/>
          <w:sz w:val="24"/>
          <w:szCs w:val="24"/>
        </w:rPr>
      </w:pPr>
      <w:r w:rsidRPr="001E3673">
        <w:rPr>
          <w:rFonts w:ascii="Times New Roman" w:hAnsi="Times New Roman"/>
          <w:sz w:val="24"/>
          <w:szCs w:val="24"/>
        </w:rPr>
        <w:t>Tanımlanmış olan riskin olasılığını ve şiddetini düşürmek için “şu anda” yapılan aksiyon.</w:t>
      </w:r>
    </w:p>
    <w:p w:rsidR="00AE73C8" w:rsidRDefault="00AE73C8" w:rsidP="00516DD0">
      <w:pPr>
        <w:ind w:left="567"/>
        <w:rPr>
          <w:rFonts w:ascii="Times New Roman" w:hAnsi="Times New Roman"/>
          <w:sz w:val="24"/>
          <w:szCs w:val="24"/>
        </w:rPr>
      </w:pPr>
    </w:p>
    <w:p w:rsidR="00AE73C8" w:rsidRDefault="00AE73C8" w:rsidP="00516DD0">
      <w:pPr>
        <w:ind w:left="567"/>
        <w:rPr>
          <w:rFonts w:ascii="Times New Roman" w:hAnsi="Times New Roman"/>
          <w:i/>
          <w:szCs w:val="24"/>
        </w:rPr>
      </w:pPr>
      <w:r w:rsidRPr="00AE73C8">
        <w:rPr>
          <w:rFonts w:ascii="Times New Roman" w:hAnsi="Times New Roman"/>
          <w:i/>
          <w:szCs w:val="24"/>
        </w:rPr>
        <w:t>Örnek:</w:t>
      </w:r>
      <w:r w:rsidR="0038052B">
        <w:rPr>
          <w:rFonts w:ascii="Times New Roman" w:hAnsi="Times New Roman"/>
          <w:i/>
          <w:szCs w:val="24"/>
        </w:rPr>
        <w:t xml:space="preserve"> </w:t>
      </w:r>
      <w:r w:rsidR="008A6F17">
        <w:rPr>
          <w:rFonts w:ascii="Times New Roman" w:hAnsi="Times New Roman"/>
          <w:i/>
          <w:szCs w:val="24"/>
        </w:rPr>
        <w:t>Jeneratör bakım sözleşmesi yapılmış. Periyodik bakım planı oluşturulmuş</w:t>
      </w:r>
      <w:r w:rsidR="00EE5502">
        <w:rPr>
          <w:rFonts w:ascii="Times New Roman" w:hAnsi="Times New Roman"/>
          <w:i/>
          <w:szCs w:val="24"/>
        </w:rPr>
        <w:t>tur.</w:t>
      </w:r>
    </w:p>
    <w:p w:rsidR="008A6F17" w:rsidRDefault="008A6F17" w:rsidP="00516DD0">
      <w:pPr>
        <w:ind w:left="567"/>
        <w:rPr>
          <w:rFonts w:ascii="Times New Roman" w:hAnsi="Times New Roman"/>
          <w:i/>
          <w:szCs w:val="24"/>
        </w:rPr>
      </w:pPr>
    </w:p>
    <w:p w:rsidR="00DB1CAD" w:rsidRDefault="008A6F17" w:rsidP="008A6F17">
      <w:pPr>
        <w:ind w:left="567"/>
        <w:rPr>
          <w:rFonts w:ascii="Times New Roman" w:hAnsi="Times New Roman"/>
          <w:sz w:val="24"/>
          <w:szCs w:val="24"/>
          <w:u w:val="single"/>
        </w:rPr>
      </w:pPr>
      <w:r w:rsidRPr="008A6F17">
        <w:rPr>
          <w:rFonts w:ascii="Times New Roman" w:hAnsi="Times New Roman"/>
          <w:sz w:val="24"/>
          <w:szCs w:val="24"/>
          <w:u w:val="single"/>
        </w:rPr>
        <w:t>İlgili Bel</w:t>
      </w:r>
      <w:r>
        <w:rPr>
          <w:rFonts w:ascii="Times New Roman" w:hAnsi="Times New Roman"/>
          <w:sz w:val="24"/>
          <w:szCs w:val="24"/>
          <w:u w:val="single"/>
        </w:rPr>
        <w:t xml:space="preserve">ge: </w:t>
      </w:r>
    </w:p>
    <w:p w:rsidR="008A6F17" w:rsidRPr="00DB1CAD" w:rsidRDefault="008A6F17" w:rsidP="008A6F17">
      <w:pPr>
        <w:ind w:left="567"/>
        <w:rPr>
          <w:rFonts w:ascii="Times New Roman" w:hAnsi="Times New Roman"/>
          <w:sz w:val="24"/>
          <w:szCs w:val="24"/>
        </w:rPr>
      </w:pPr>
      <w:r w:rsidRPr="00DB1CAD">
        <w:rPr>
          <w:rFonts w:ascii="Times New Roman" w:hAnsi="Times New Roman"/>
          <w:sz w:val="24"/>
          <w:szCs w:val="24"/>
        </w:rPr>
        <w:t>Risk giderici mevcut faaliyeti destekleyen/kanıtlayan belge.</w:t>
      </w:r>
    </w:p>
    <w:p w:rsidR="008A6F17" w:rsidRDefault="008A6F17" w:rsidP="008A6F17">
      <w:pPr>
        <w:ind w:left="567"/>
        <w:rPr>
          <w:rFonts w:ascii="Times New Roman" w:hAnsi="Times New Roman"/>
          <w:sz w:val="24"/>
          <w:szCs w:val="24"/>
          <w:u w:val="single"/>
        </w:rPr>
      </w:pPr>
    </w:p>
    <w:p w:rsidR="008A6F17" w:rsidRDefault="008A6F17" w:rsidP="008A6F17">
      <w:pPr>
        <w:ind w:left="567"/>
        <w:rPr>
          <w:rFonts w:ascii="Times New Roman" w:hAnsi="Times New Roman"/>
          <w:i/>
          <w:szCs w:val="24"/>
        </w:rPr>
      </w:pPr>
      <w:r w:rsidRPr="00AE73C8">
        <w:rPr>
          <w:rFonts w:ascii="Times New Roman" w:hAnsi="Times New Roman"/>
          <w:i/>
          <w:szCs w:val="24"/>
        </w:rPr>
        <w:t>Örnek:</w:t>
      </w:r>
      <w:r w:rsidR="0038052B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Jeneratör bakım kayıtları.</w:t>
      </w:r>
    </w:p>
    <w:p w:rsidR="008A6F17" w:rsidRPr="008A6F17" w:rsidRDefault="008A6F17" w:rsidP="008A6F17">
      <w:pPr>
        <w:ind w:left="567"/>
        <w:rPr>
          <w:rFonts w:ascii="Times New Roman" w:hAnsi="Times New Roman"/>
          <w:sz w:val="24"/>
          <w:szCs w:val="24"/>
          <w:u w:val="single"/>
        </w:rPr>
      </w:pPr>
    </w:p>
    <w:p w:rsidR="008A6F17" w:rsidRDefault="008A6F17" w:rsidP="008A6F17">
      <w:pPr>
        <w:ind w:firstLine="567"/>
        <w:rPr>
          <w:rFonts w:ascii="Calibri" w:eastAsia="Calibri" w:hAnsi="Calibri" w:cs="Calibri"/>
          <w:b/>
          <w:bCs/>
          <w:color w:val="000000"/>
          <w:sz w:val="20"/>
        </w:rPr>
      </w:pPr>
      <w:r w:rsidRPr="00ED6629">
        <w:rPr>
          <w:rFonts w:ascii="Times New Roman" w:hAnsi="Times New Roman"/>
          <w:sz w:val="24"/>
          <w:szCs w:val="24"/>
          <w:u w:val="single"/>
        </w:rPr>
        <w:t>E</w:t>
      </w:r>
      <w:r>
        <w:rPr>
          <w:rFonts w:ascii="Times New Roman" w:hAnsi="Times New Roman"/>
          <w:sz w:val="24"/>
          <w:szCs w:val="24"/>
          <w:u w:val="single"/>
        </w:rPr>
        <w:t>tki</w:t>
      </w:r>
      <w:r w:rsidR="00DB1CAD">
        <w:rPr>
          <w:rFonts w:ascii="Times New Roman" w:hAnsi="Times New Roman"/>
          <w:sz w:val="24"/>
          <w:szCs w:val="24"/>
          <w:u w:val="single"/>
        </w:rPr>
        <w:t>:</w:t>
      </w:r>
    </w:p>
    <w:p w:rsidR="00C6287C" w:rsidRDefault="008A6F17" w:rsidP="008A6F17">
      <w:pPr>
        <w:ind w:left="567"/>
        <w:rPr>
          <w:rFonts w:ascii="Times New Roman" w:hAnsi="Times New Roman"/>
          <w:sz w:val="24"/>
          <w:szCs w:val="24"/>
        </w:rPr>
      </w:pPr>
      <w:r w:rsidRPr="00ED6629">
        <w:rPr>
          <w:rFonts w:ascii="Times New Roman" w:hAnsi="Times New Roman"/>
          <w:sz w:val="24"/>
          <w:szCs w:val="24"/>
        </w:rPr>
        <w:t>Tehlikenin oluşması durumunda birime vereceği zararı, hedef ve faaliyetler üzerindeki etkisini gösterir.</w:t>
      </w:r>
      <w:r w:rsidR="00A47F08">
        <w:rPr>
          <w:rFonts w:ascii="Times New Roman" w:hAnsi="Times New Roman"/>
          <w:sz w:val="24"/>
          <w:szCs w:val="24"/>
        </w:rPr>
        <w:t xml:space="preserve"> </w:t>
      </w:r>
    </w:p>
    <w:p w:rsidR="008A6F17" w:rsidRDefault="00A47F08" w:rsidP="008A6F17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Ref: </w:t>
      </w:r>
      <w:r w:rsidR="00C6287C">
        <w:rPr>
          <w:rFonts w:ascii="Times New Roman" w:hAnsi="Times New Roman"/>
          <w:sz w:val="24"/>
          <w:szCs w:val="24"/>
        </w:rPr>
        <w:t xml:space="preserve">Risk Matrisi </w:t>
      </w:r>
    </w:p>
    <w:p w:rsidR="00AB4102" w:rsidRDefault="00AB4102" w:rsidP="008A6F17">
      <w:pPr>
        <w:ind w:left="567"/>
        <w:rPr>
          <w:rFonts w:ascii="Times New Roman" w:hAnsi="Times New Roman"/>
          <w:sz w:val="24"/>
          <w:szCs w:val="24"/>
        </w:rPr>
      </w:pPr>
    </w:p>
    <w:p w:rsidR="00AB4102" w:rsidRDefault="00AB4102" w:rsidP="00AB4102">
      <w:pPr>
        <w:ind w:left="567"/>
        <w:rPr>
          <w:rFonts w:ascii="Times New Roman" w:hAnsi="Times New Roman"/>
          <w:i/>
          <w:szCs w:val="24"/>
        </w:rPr>
      </w:pPr>
      <w:r w:rsidRPr="00AE73C8">
        <w:rPr>
          <w:rFonts w:ascii="Times New Roman" w:hAnsi="Times New Roman"/>
          <w:i/>
          <w:szCs w:val="24"/>
        </w:rPr>
        <w:t>Örnek:</w:t>
      </w:r>
      <w:r>
        <w:rPr>
          <w:rFonts w:ascii="Times New Roman" w:hAnsi="Times New Roman"/>
          <w:i/>
          <w:szCs w:val="24"/>
        </w:rPr>
        <w:t xml:space="preserve"> </w:t>
      </w:r>
      <w:r w:rsidR="00FA050C">
        <w:rPr>
          <w:rFonts w:ascii="Times New Roman" w:hAnsi="Times New Roman"/>
          <w:i/>
          <w:szCs w:val="24"/>
        </w:rPr>
        <w:t>2 (önemli)</w:t>
      </w:r>
    </w:p>
    <w:p w:rsidR="00516DD0" w:rsidRDefault="00516DD0" w:rsidP="00DB1CAD">
      <w:pPr>
        <w:rPr>
          <w:rFonts w:ascii="Times New Roman" w:hAnsi="Times New Roman"/>
          <w:sz w:val="24"/>
          <w:szCs w:val="24"/>
          <w:u w:val="single"/>
        </w:rPr>
      </w:pPr>
    </w:p>
    <w:p w:rsidR="00DB1CAD" w:rsidRPr="00DB1CAD" w:rsidRDefault="00ED6629" w:rsidP="00DB1CAD">
      <w:pPr>
        <w:ind w:firstLine="567"/>
        <w:rPr>
          <w:rFonts w:ascii="Times New Roman" w:hAnsi="Times New Roman"/>
          <w:sz w:val="24"/>
          <w:szCs w:val="24"/>
          <w:u w:val="single"/>
        </w:rPr>
      </w:pPr>
      <w:r w:rsidRPr="00ED6629">
        <w:rPr>
          <w:rFonts w:ascii="Times New Roman" w:hAnsi="Times New Roman"/>
          <w:sz w:val="24"/>
          <w:szCs w:val="24"/>
          <w:u w:val="single"/>
        </w:rPr>
        <w:t>O</w:t>
      </w:r>
      <w:r>
        <w:rPr>
          <w:rFonts w:ascii="Times New Roman" w:hAnsi="Times New Roman"/>
          <w:sz w:val="24"/>
          <w:szCs w:val="24"/>
          <w:u w:val="single"/>
        </w:rPr>
        <w:t>lasılık</w:t>
      </w:r>
      <w:r w:rsidR="00DB1CAD">
        <w:rPr>
          <w:rFonts w:ascii="Times New Roman" w:hAnsi="Times New Roman"/>
          <w:sz w:val="24"/>
          <w:szCs w:val="24"/>
          <w:u w:val="single"/>
        </w:rPr>
        <w:t>:</w:t>
      </w:r>
    </w:p>
    <w:p w:rsidR="00C6287C" w:rsidRDefault="00ED6629" w:rsidP="00C6287C">
      <w:pPr>
        <w:ind w:left="567"/>
        <w:rPr>
          <w:rFonts w:ascii="Times New Roman" w:hAnsi="Times New Roman"/>
          <w:sz w:val="24"/>
          <w:szCs w:val="24"/>
        </w:rPr>
      </w:pPr>
      <w:r w:rsidRPr="00ED6629">
        <w:rPr>
          <w:rFonts w:ascii="Times New Roman" w:hAnsi="Times New Roman"/>
          <w:sz w:val="24"/>
          <w:szCs w:val="24"/>
        </w:rPr>
        <w:t>Bir olayın gün, hafta, ay, yıl gibi bir zaman dilimi içerisinde gerçekleşme durumunu ifade eder.</w:t>
      </w:r>
      <w:r w:rsidR="0093757A" w:rsidRPr="0093757A">
        <w:rPr>
          <w:rFonts w:ascii="Times New Roman" w:hAnsi="Times New Roman"/>
          <w:sz w:val="24"/>
          <w:szCs w:val="24"/>
        </w:rPr>
        <w:t xml:space="preserve"> </w:t>
      </w:r>
      <w:r w:rsidR="00C6287C">
        <w:rPr>
          <w:rFonts w:ascii="Times New Roman" w:hAnsi="Times New Roman"/>
          <w:sz w:val="24"/>
          <w:szCs w:val="24"/>
        </w:rPr>
        <w:t xml:space="preserve">Ref: Risk Matrisi </w:t>
      </w:r>
    </w:p>
    <w:p w:rsidR="00FA050C" w:rsidRDefault="00FA050C" w:rsidP="00C6287C">
      <w:pPr>
        <w:ind w:left="567"/>
        <w:rPr>
          <w:rFonts w:ascii="Times New Roman" w:hAnsi="Times New Roman"/>
          <w:sz w:val="24"/>
          <w:szCs w:val="24"/>
        </w:rPr>
      </w:pPr>
    </w:p>
    <w:p w:rsidR="0093757A" w:rsidRDefault="00FA050C" w:rsidP="003414D9">
      <w:pPr>
        <w:ind w:left="567"/>
        <w:rPr>
          <w:rFonts w:ascii="Times New Roman" w:hAnsi="Times New Roman"/>
          <w:i/>
          <w:szCs w:val="24"/>
        </w:rPr>
      </w:pPr>
      <w:r w:rsidRPr="00AE73C8">
        <w:rPr>
          <w:rFonts w:ascii="Times New Roman" w:hAnsi="Times New Roman"/>
          <w:i/>
          <w:szCs w:val="24"/>
        </w:rPr>
        <w:t>Örnek:</w:t>
      </w:r>
      <w:r>
        <w:rPr>
          <w:rFonts w:ascii="Times New Roman" w:hAnsi="Times New Roman"/>
          <w:i/>
          <w:szCs w:val="24"/>
        </w:rPr>
        <w:t xml:space="preserve"> 3 (yüksek)</w:t>
      </w:r>
    </w:p>
    <w:p w:rsidR="0093757A" w:rsidRDefault="0093757A" w:rsidP="00FA050C">
      <w:pPr>
        <w:ind w:left="567"/>
        <w:rPr>
          <w:rFonts w:ascii="Times New Roman" w:hAnsi="Times New Roman"/>
          <w:i/>
          <w:szCs w:val="24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93757A" w:rsidRPr="009F2191" w:rsidTr="009D13FC">
        <w:trPr>
          <w:trHeight w:val="51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57A" w:rsidRDefault="0093757A" w:rsidP="009D13F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F219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Risk Matrisi </w:t>
            </w:r>
          </w:p>
          <w:p w:rsidR="0093757A" w:rsidRDefault="0093757A" w:rsidP="00A116CC">
            <w:pPr>
              <w:jc w:val="both"/>
            </w:pPr>
            <w:r w:rsidRPr="00A5118D">
              <w:t>Risk değerlendirme sırasında, olası risklerin şiddeti ile oluş</w:t>
            </w:r>
            <w:r>
              <w:t xml:space="preserve">ma olasılıkları </w:t>
            </w:r>
            <w:r w:rsidRPr="00A5118D">
              <w:t>arasındaki ilişkiye bağlı olarak söz konusu riskler derecel</w:t>
            </w:r>
            <w:r>
              <w:t xml:space="preserve">endirilebilir. Risklerin ortaya </w:t>
            </w:r>
            <w:r w:rsidRPr="00A5118D">
              <w:t>çıkmasını engelleyecek olan aksiyonla</w:t>
            </w:r>
            <w:r>
              <w:t xml:space="preserve">rın </w:t>
            </w:r>
            <w:r w:rsidRPr="00A5118D">
              <w:t>ş</w:t>
            </w:r>
            <w:r>
              <w:t xml:space="preserve">ekillendirilmesi buna göre </w:t>
            </w:r>
            <w:r w:rsidRPr="00A5118D">
              <w:t>önceliklendirilmelidir.</w:t>
            </w:r>
          </w:p>
          <w:p w:rsidR="00BA3903" w:rsidRPr="00A5118D" w:rsidRDefault="00BA3903" w:rsidP="00A116CC">
            <w:pPr>
              <w:jc w:val="both"/>
            </w:pPr>
          </w:p>
          <w:tbl>
            <w:tblPr>
              <w:tblW w:w="963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49"/>
              <w:gridCol w:w="4782"/>
            </w:tblGrid>
            <w:tr w:rsidR="00BA3903" w:rsidRPr="00916ECF" w:rsidTr="009D13FC">
              <w:trPr>
                <w:trHeight w:val="348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903" w:rsidRPr="00916ECF" w:rsidRDefault="00BA3903" w:rsidP="00BA3903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2"/>
                    </w:rPr>
                  </w:pPr>
                  <w:r w:rsidRPr="004B52DD">
                    <w:rPr>
                      <w:rFonts w:ascii="Calibri" w:hAnsi="Calibri" w:cs="Calibri"/>
                      <w:b/>
                      <w:color w:val="000000"/>
                      <w:sz w:val="24"/>
                      <w:szCs w:val="22"/>
                    </w:rPr>
                    <w:t xml:space="preserve">Olasılık </w:t>
                  </w:r>
                </w:p>
              </w:tc>
              <w:tc>
                <w:tcPr>
                  <w:tcW w:w="4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903" w:rsidRPr="00916ECF" w:rsidRDefault="00BA3903" w:rsidP="00BA3903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4"/>
                      <w:szCs w:val="22"/>
                    </w:rPr>
                    <w:t>Etki/Şiddet</w:t>
                  </w:r>
                </w:p>
              </w:tc>
            </w:tr>
            <w:tr w:rsidR="00BA3903" w:rsidRPr="00916ECF" w:rsidTr="009D13FC">
              <w:trPr>
                <w:trHeight w:val="348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903" w:rsidRPr="00916ECF" w:rsidRDefault="00BA3903" w:rsidP="00BA390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B52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1-Çok Düşük (</w:t>
                  </w:r>
                  <w:r w:rsidRPr="004B52DD">
                    <w:rPr>
                      <w:rFonts w:ascii="Arial" w:hAnsi="Arial" w:cs="Arial"/>
                      <w:sz w:val="18"/>
                      <w:szCs w:val="18"/>
                    </w:rPr>
                    <w:t xml:space="preserve">Risk beklenmiyor, olma olasılığı çok zayıf, hiç yok gibi. </w:t>
                  </w:r>
                  <w:r w:rsidRPr="004B52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903" w:rsidRPr="00916ECF" w:rsidRDefault="00BA3903" w:rsidP="00BA390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B52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1-Önemsiz (Etkisi  ihmal edilebilir)</w:t>
                  </w:r>
                </w:p>
              </w:tc>
            </w:tr>
            <w:tr w:rsidR="00BA3903" w:rsidRPr="00916ECF" w:rsidTr="009D13FC">
              <w:trPr>
                <w:trHeight w:val="348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903" w:rsidRPr="00916ECF" w:rsidRDefault="00BA3903" w:rsidP="00BA390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B52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2- Düşük (Mümkün, ancak yaygın değil)</w:t>
                  </w:r>
                </w:p>
              </w:tc>
              <w:tc>
                <w:tcPr>
                  <w:tcW w:w="4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903" w:rsidRPr="00916ECF" w:rsidRDefault="00BA3903" w:rsidP="00BA390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B52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  <w:r w:rsidRPr="00916E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 w:rsidRPr="004B52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Önemli (Etkisi minör s</w:t>
                  </w:r>
                  <w:r w:rsidRPr="00916E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orun teşkil ed</w:t>
                  </w:r>
                  <w:r w:rsidRPr="004B52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er</w:t>
                  </w:r>
                  <w:r w:rsidRPr="00916E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BA3903" w:rsidRPr="00916ECF" w:rsidTr="009D13FC">
              <w:trPr>
                <w:trHeight w:val="348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3903" w:rsidRPr="00916ECF" w:rsidRDefault="00BA3903" w:rsidP="00BA390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6E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3-</w:t>
                  </w:r>
                  <w:r w:rsidRPr="004B52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Yüksek (Risk mevcut, tekrar edebilir)</w:t>
                  </w:r>
                </w:p>
              </w:tc>
              <w:tc>
                <w:tcPr>
                  <w:tcW w:w="4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903" w:rsidRPr="00916ECF" w:rsidRDefault="00BA3903" w:rsidP="00BA390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B52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  <w:r w:rsidRPr="00916E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 w:rsidRPr="004B52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Ciddi (Etkisi majör sorun teşkil edebilir)</w:t>
                  </w:r>
                </w:p>
              </w:tc>
            </w:tr>
            <w:tr w:rsidR="00BA3903" w:rsidRPr="00916ECF" w:rsidTr="009D13FC">
              <w:trPr>
                <w:trHeight w:val="348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903" w:rsidRPr="00916ECF" w:rsidRDefault="00BA3903" w:rsidP="00BA390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16E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4-</w:t>
                  </w:r>
                  <w:r w:rsidRPr="004B52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Çok Yüksek (</w:t>
                  </w:r>
                  <w:r w:rsidRPr="004B52DD">
                    <w:rPr>
                      <w:rFonts w:ascii="Arial" w:hAnsi="Arial" w:cs="Arial"/>
                      <w:sz w:val="18"/>
                      <w:szCs w:val="18"/>
                    </w:rPr>
                    <w:t xml:space="preserve">Risk her gün olabilir, her an olabilir. </w:t>
                  </w:r>
                  <w:r w:rsidRPr="004B52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3903" w:rsidRPr="00916ECF" w:rsidRDefault="00BA3903" w:rsidP="00BA390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B52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  <w:r w:rsidRPr="00916E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 w:rsidRPr="004B52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Çok Ciddi (Acil eylem gerekir</w:t>
                  </w:r>
                  <w:r w:rsidRPr="00916E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BA3903" w:rsidRPr="009F2191" w:rsidRDefault="00BA3903" w:rsidP="009D13F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423F0" w:rsidRDefault="00B423F0" w:rsidP="008A6F17">
      <w:pPr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3414D9" w:rsidRDefault="003414D9" w:rsidP="008A6F17">
      <w:pPr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2711CF" w:rsidRDefault="00DB1CAD" w:rsidP="008A6F17">
      <w:pPr>
        <w:ind w:firstLine="567"/>
        <w:rPr>
          <w:rFonts w:ascii="Calibri" w:eastAsia="Calibri" w:hAnsi="Calibri" w:cs="Calibri"/>
          <w:color w:val="000000"/>
          <w:sz w:val="24"/>
          <w:szCs w:val="24"/>
        </w:rPr>
      </w:pPr>
      <w:r w:rsidRPr="00DB1CAD">
        <w:rPr>
          <w:rFonts w:ascii="Times New Roman" w:hAnsi="Times New Roman"/>
          <w:sz w:val="24"/>
          <w:szCs w:val="24"/>
          <w:u w:val="single"/>
        </w:rPr>
        <w:t>Risk: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 </w:t>
      </w:r>
    </w:p>
    <w:p w:rsidR="00433966" w:rsidRDefault="00433966" w:rsidP="008A6F17">
      <w:pPr>
        <w:ind w:firstLine="567"/>
        <w:rPr>
          <w:rFonts w:ascii="Calibri" w:eastAsia="Calibri" w:hAnsi="Calibri" w:cs="Calibri"/>
          <w:color w:val="000000"/>
          <w:sz w:val="24"/>
          <w:szCs w:val="24"/>
        </w:rPr>
      </w:pPr>
    </w:p>
    <w:p w:rsidR="00BA3903" w:rsidRPr="00433966" w:rsidRDefault="00433966" w:rsidP="00BA3903">
      <w:pPr>
        <w:rPr>
          <w:rFonts w:ascii="Times New Roman" w:hAnsi="Times New Roman"/>
          <w:i/>
          <w:szCs w:val="24"/>
        </w:rPr>
      </w:pPr>
      <w:r w:rsidRPr="00FA050C">
        <w:rPr>
          <w:rFonts w:ascii="Times New Roman" w:hAnsi="Times New Roman"/>
          <w:i/>
          <w:szCs w:val="24"/>
        </w:rPr>
        <w:t xml:space="preserve">Örnek: 2x3=6 </w:t>
      </w:r>
    </w:p>
    <w:p w:rsidR="00433966" w:rsidRDefault="00433966" w:rsidP="00BA3903">
      <w:pPr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9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8"/>
      </w:tblGrid>
      <w:tr w:rsidR="00BA3903" w:rsidRPr="00916ECF" w:rsidTr="007B34F4">
        <w:trPr>
          <w:trHeight w:val="338"/>
        </w:trPr>
        <w:tc>
          <w:tcPr>
            <w:tcW w:w="98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noWrap/>
            <w:vAlign w:val="center"/>
            <w:hideMark/>
          </w:tcPr>
          <w:p w:rsidR="00BA3903" w:rsidRPr="00916ECF" w:rsidRDefault="00BA3903" w:rsidP="00BA3903">
            <w:pPr>
              <w:jc w:val="center"/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RİSK =  ŞİDDET x OLASILIK</w:t>
            </w:r>
          </w:p>
        </w:tc>
      </w:tr>
      <w:tr w:rsidR="00BA3903" w:rsidRPr="00916ECF" w:rsidTr="007B34F4">
        <w:trPr>
          <w:trHeight w:val="338"/>
        </w:trPr>
        <w:tc>
          <w:tcPr>
            <w:tcW w:w="9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903" w:rsidRPr="00916ECF" w:rsidRDefault="00BA3903" w:rsidP="009D13FC">
            <w:pPr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</w:pPr>
          </w:p>
        </w:tc>
      </w:tr>
    </w:tbl>
    <w:p w:rsidR="007B34F4" w:rsidRDefault="007B34F4" w:rsidP="007B34F4">
      <w:pPr>
        <w:rPr>
          <w:rFonts w:ascii="Times New Roman" w:hAnsi="Times New Roman"/>
          <w:sz w:val="24"/>
          <w:szCs w:val="24"/>
          <w:u w:val="single"/>
        </w:rPr>
      </w:pPr>
    </w:p>
    <w:p w:rsidR="005A758A" w:rsidRDefault="005A758A" w:rsidP="007B34F4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Risk Derecesi</w:t>
      </w:r>
      <w:r w:rsidR="002711CF" w:rsidRPr="002711CF">
        <w:rPr>
          <w:rFonts w:ascii="Times New Roman" w:hAnsi="Times New Roman"/>
          <w:sz w:val="24"/>
          <w:szCs w:val="24"/>
          <w:u w:val="single"/>
        </w:rPr>
        <w:t>:</w:t>
      </w:r>
      <w:r w:rsidR="002711C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433966" w:rsidRDefault="00433966" w:rsidP="00433966">
      <w:pPr>
        <w:rPr>
          <w:rFonts w:ascii="Calibri" w:eastAsia="Calibri" w:hAnsi="Calibri" w:cs="Calibri"/>
          <w:color w:val="000000"/>
          <w:sz w:val="24"/>
          <w:szCs w:val="24"/>
        </w:rPr>
      </w:pPr>
    </w:p>
    <w:p w:rsidR="00433966" w:rsidRPr="00FA050C" w:rsidRDefault="00433966" w:rsidP="00433966">
      <w:pPr>
        <w:ind w:left="567"/>
        <w:rPr>
          <w:rFonts w:ascii="Times New Roman" w:hAnsi="Times New Roman"/>
          <w:i/>
          <w:szCs w:val="24"/>
        </w:rPr>
      </w:pPr>
      <w:r w:rsidRPr="00FA050C">
        <w:rPr>
          <w:rFonts w:ascii="Times New Roman" w:hAnsi="Times New Roman"/>
          <w:i/>
          <w:szCs w:val="24"/>
        </w:rPr>
        <w:t xml:space="preserve">Örnek: 2x3=6 </w:t>
      </w:r>
      <w:r>
        <w:rPr>
          <w:rFonts w:ascii="Times New Roman" w:hAnsi="Times New Roman"/>
          <w:i/>
          <w:szCs w:val="24"/>
        </w:rPr>
        <w:t>(Orta)</w:t>
      </w:r>
    </w:p>
    <w:p w:rsidR="00DB717A" w:rsidRDefault="00DB717A" w:rsidP="00DB717A">
      <w:pPr>
        <w:rPr>
          <w:rFonts w:ascii="Times New Roman" w:eastAsia="Calibri" w:hAnsi="Times New Roman"/>
          <w:b/>
          <w:sz w:val="24"/>
          <w:szCs w:val="24"/>
        </w:rPr>
      </w:pPr>
    </w:p>
    <w:p w:rsidR="006C75B7" w:rsidRDefault="00660C05" w:rsidP="00DB717A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0"/>
          <w:szCs w:val="24"/>
        </w:rPr>
        <w:t xml:space="preserve">            </w:t>
      </w:r>
    </w:p>
    <w:tbl>
      <w:tblPr>
        <w:tblW w:w="8400" w:type="dxa"/>
        <w:tblInd w:w="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2800"/>
      </w:tblGrid>
      <w:tr w:rsidR="006C75B7" w:rsidRPr="00916ECF" w:rsidTr="00CB2F8F">
        <w:trPr>
          <w:trHeight w:val="495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5B7" w:rsidRPr="00F2474D" w:rsidRDefault="006C75B7" w:rsidP="00CB2F8F">
            <w:pPr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F2474D">
              <w:rPr>
                <w:rFonts w:ascii="Tahoma" w:hAnsi="Tahoma" w:cs="Tahoma"/>
                <w:b/>
                <w:bCs/>
                <w:sz w:val="20"/>
                <w:szCs w:val="22"/>
              </w:rPr>
              <w:t>Risk Puanı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5B7" w:rsidRPr="00F2474D" w:rsidRDefault="006C75B7" w:rsidP="00CB2F8F">
            <w:pPr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F2474D">
              <w:rPr>
                <w:rFonts w:ascii="Tahoma" w:hAnsi="Tahoma" w:cs="Tahoma"/>
                <w:b/>
                <w:bCs/>
                <w:sz w:val="20"/>
                <w:szCs w:val="22"/>
              </w:rPr>
              <w:t>Risk Derecesi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5B7" w:rsidRPr="00F2474D" w:rsidRDefault="006C75B7" w:rsidP="00CB2F8F">
            <w:pPr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F2474D">
              <w:rPr>
                <w:rFonts w:ascii="Tahoma" w:hAnsi="Tahoma" w:cs="Tahoma"/>
                <w:b/>
                <w:bCs/>
                <w:sz w:val="20"/>
                <w:szCs w:val="22"/>
              </w:rPr>
              <w:t>Öncelik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5B7" w:rsidRPr="00F2474D" w:rsidRDefault="006C75B7" w:rsidP="00CB2F8F">
            <w:pPr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Termin </w:t>
            </w:r>
          </w:p>
        </w:tc>
      </w:tr>
      <w:tr w:rsidR="006C75B7" w:rsidRPr="00916ECF" w:rsidTr="00CB2F8F">
        <w:trPr>
          <w:trHeight w:val="495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FFFF" w:fill="00FF66"/>
            <w:vAlign w:val="center"/>
            <w:hideMark/>
          </w:tcPr>
          <w:p w:rsidR="006C75B7" w:rsidRPr="00574754" w:rsidRDefault="006C75B7" w:rsidP="00CB2F8F">
            <w:pPr>
              <w:jc w:val="center"/>
              <w:rPr>
                <w:rFonts w:ascii="Tahoma" w:hAnsi="Tahoma" w:cs="Tahoma"/>
                <w:b/>
                <w:bCs/>
                <w:sz w:val="16"/>
                <w:szCs w:val="22"/>
              </w:rPr>
            </w:pPr>
            <w:r w:rsidRPr="00574754">
              <w:rPr>
                <w:rFonts w:ascii="Tahoma" w:hAnsi="Tahoma" w:cs="Tahoma"/>
                <w:b/>
                <w:bCs/>
                <w:sz w:val="16"/>
                <w:szCs w:val="22"/>
              </w:rPr>
              <w:t xml:space="preserve">1-3 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FFFF" w:fill="00FF66"/>
            <w:vAlign w:val="center"/>
            <w:hideMark/>
          </w:tcPr>
          <w:p w:rsidR="006C75B7" w:rsidRPr="00574754" w:rsidRDefault="006C75B7" w:rsidP="00CB2F8F">
            <w:pPr>
              <w:jc w:val="center"/>
              <w:rPr>
                <w:rFonts w:ascii="Tahoma" w:hAnsi="Tahoma" w:cs="Tahoma"/>
                <w:b/>
                <w:bCs/>
                <w:sz w:val="16"/>
                <w:szCs w:val="22"/>
              </w:rPr>
            </w:pPr>
            <w:r w:rsidRPr="00574754">
              <w:rPr>
                <w:rFonts w:ascii="Tahoma" w:hAnsi="Tahoma" w:cs="Tahoma"/>
                <w:b/>
                <w:bCs/>
                <w:sz w:val="16"/>
                <w:szCs w:val="22"/>
              </w:rPr>
              <w:t xml:space="preserve"> Önemsiz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FFFF" w:fill="00FF66"/>
            <w:vAlign w:val="center"/>
            <w:hideMark/>
          </w:tcPr>
          <w:p w:rsidR="006C75B7" w:rsidRPr="00574754" w:rsidRDefault="006C75B7" w:rsidP="00CB2F8F">
            <w:pPr>
              <w:jc w:val="center"/>
              <w:rPr>
                <w:rFonts w:ascii="Tahoma" w:hAnsi="Tahoma" w:cs="Tahoma"/>
                <w:b/>
                <w:bCs/>
                <w:sz w:val="16"/>
                <w:szCs w:val="22"/>
              </w:rPr>
            </w:pPr>
            <w:r w:rsidRPr="00574754">
              <w:rPr>
                <w:rFonts w:ascii="Tahoma" w:hAnsi="Tahoma" w:cs="Tahoma"/>
                <w:b/>
                <w:bCs/>
                <w:sz w:val="16"/>
                <w:szCs w:val="22"/>
              </w:rPr>
              <w:t xml:space="preserve"> 4. Öncelikli 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FFFF" w:fill="00FF66"/>
            <w:vAlign w:val="center"/>
            <w:hideMark/>
          </w:tcPr>
          <w:p w:rsidR="006C75B7" w:rsidRPr="00574754" w:rsidRDefault="006C75B7" w:rsidP="00CB2F8F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74754">
              <w:rPr>
                <w:rFonts w:ascii="Tahoma" w:hAnsi="Tahoma" w:cs="Tahoma"/>
                <w:b/>
                <w:bCs/>
                <w:sz w:val="16"/>
                <w:szCs w:val="16"/>
              </w:rPr>
              <w:t>“Risk Giderme Y</w:t>
            </w:r>
            <w:r w:rsidRPr="00574754">
              <w:rPr>
                <w:rFonts w:ascii="Tahoma" w:hAnsi="Tahoma" w:cs="Tahoma" w:hint="eastAsia"/>
                <w:b/>
                <w:bCs/>
                <w:sz w:val="16"/>
                <w:szCs w:val="16"/>
              </w:rPr>
              <w:t>ö</w:t>
            </w:r>
            <w:r w:rsidRPr="00574754">
              <w:rPr>
                <w:rFonts w:ascii="Tahoma" w:hAnsi="Tahoma" w:cs="Tahoma"/>
                <w:b/>
                <w:bCs/>
                <w:sz w:val="16"/>
                <w:szCs w:val="16"/>
              </w:rPr>
              <w:t>ntemi” belirlenmesi durumunda açılan düzeltici faaliyet/aksiyon max. 1 yıl içinde tamamlanmalı.</w:t>
            </w:r>
          </w:p>
        </w:tc>
      </w:tr>
      <w:tr w:rsidR="006C75B7" w:rsidRPr="00916ECF" w:rsidTr="00CB2F8F">
        <w:trPr>
          <w:trHeight w:val="495"/>
        </w:trPr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66"/>
            <w:vAlign w:val="center"/>
            <w:hideMark/>
          </w:tcPr>
          <w:p w:rsidR="006C75B7" w:rsidRPr="00574754" w:rsidRDefault="006C75B7" w:rsidP="00CB2F8F">
            <w:pPr>
              <w:jc w:val="center"/>
              <w:rPr>
                <w:rFonts w:ascii="Tahoma" w:hAnsi="Tahoma" w:cs="Tahoma"/>
                <w:b/>
                <w:bCs/>
                <w:sz w:val="16"/>
                <w:szCs w:val="22"/>
              </w:rPr>
            </w:pPr>
            <w:r w:rsidRPr="00574754">
              <w:rPr>
                <w:rFonts w:ascii="Tahoma" w:hAnsi="Tahoma" w:cs="Tahoma"/>
                <w:b/>
                <w:bCs/>
                <w:sz w:val="16"/>
                <w:szCs w:val="22"/>
              </w:rPr>
              <w:t xml:space="preserve"> 4-6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66"/>
            <w:vAlign w:val="center"/>
            <w:hideMark/>
          </w:tcPr>
          <w:p w:rsidR="006C75B7" w:rsidRPr="00574754" w:rsidRDefault="006C75B7" w:rsidP="00CB2F8F">
            <w:pPr>
              <w:jc w:val="center"/>
              <w:rPr>
                <w:rFonts w:ascii="Tahoma" w:hAnsi="Tahoma" w:cs="Tahoma"/>
                <w:b/>
                <w:bCs/>
                <w:sz w:val="16"/>
                <w:szCs w:val="22"/>
              </w:rPr>
            </w:pPr>
            <w:r w:rsidRPr="00574754">
              <w:rPr>
                <w:rFonts w:ascii="Tahoma" w:hAnsi="Tahoma" w:cs="Tahoma"/>
                <w:b/>
                <w:bCs/>
                <w:sz w:val="16"/>
                <w:szCs w:val="22"/>
              </w:rPr>
              <w:t xml:space="preserve"> Orta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66"/>
            <w:vAlign w:val="center"/>
            <w:hideMark/>
          </w:tcPr>
          <w:p w:rsidR="006C75B7" w:rsidRPr="00574754" w:rsidRDefault="006C75B7" w:rsidP="00CB2F8F">
            <w:pPr>
              <w:jc w:val="center"/>
              <w:rPr>
                <w:rFonts w:ascii="Tahoma" w:hAnsi="Tahoma" w:cs="Tahoma"/>
                <w:b/>
                <w:bCs/>
                <w:sz w:val="16"/>
                <w:szCs w:val="22"/>
              </w:rPr>
            </w:pPr>
            <w:r w:rsidRPr="00574754">
              <w:rPr>
                <w:rFonts w:ascii="Tahoma" w:hAnsi="Tahoma" w:cs="Tahoma"/>
                <w:b/>
                <w:bCs/>
                <w:sz w:val="16"/>
                <w:szCs w:val="22"/>
              </w:rPr>
              <w:t xml:space="preserve"> 3. Öncelikli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66"/>
            <w:vAlign w:val="center"/>
            <w:hideMark/>
          </w:tcPr>
          <w:p w:rsidR="006C75B7" w:rsidRPr="00574754" w:rsidRDefault="006C75B7" w:rsidP="00CB2F8F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74754">
              <w:rPr>
                <w:rFonts w:ascii="Tahoma" w:hAnsi="Tahoma" w:cs="Tahoma"/>
                <w:b/>
                <w:bCs/>
                <w:sz w:val="16"/>
                <w:szCs w:val="16"/>
              </w:rPr>
              <w:t>“Risk Giderme Y</w:t>
            </w:r>
            <w:r w:rsidRPr="00574754">
              <w:rPr>
                <w:rFonts w:ascii="Tahoma" w:hAnsi="Tahoma" w:cs="Tahoma" w:hint="eastAsia"/>
                <w:b/>
                <w:bCs/>
                <w:sz w:val="16"/>
                <w:szCs w:val="16"/>
              </w:rPr>
              <w:t>ö</w:t>
            </w:r>
            <w:r w:rsidRPr="0057475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ntemi” için açılan düzeltici faaliyet/aksiyon max. 1 yıl içinde tamamlanmalı. </w:t>
            </w:r>
          </w:p>
        </w:tc>
      </w:tr>
      <w:tr w:rsidR="006C75B7" w:rsidRPr="00916ECF" w:rsidTr="00CB2F8F">
        <w:trPr>
          <w:trHeight w:val="49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6C75B7" w:rsidRPr="00574754" w:rsidRDefault="006C75B7" w:rsidP="00CB2F8F">
            <w:pPr>
              <w:jc w:val="center"/>
              <w:rPr>
                <w:rFonts w:ascii="Tahoma" w:hAnsi="Tahoma" w:cs="Tahoma"/>
                <w:b/>
                <w:bCs/>
                <w:sz w:val="16"/>
                <w:szCs w:val="22"/>
              </w:rPr>
            </w:pPr>
            <w:r w:rsidRPr="00574754">
              <w:rPr>
                <w:rFonts w:ascii="Tahoma" w:hAnsi="Tahoma" w:cs="Tahoma"/>
                <w:b/>
                <w:bCs/>
                <w:sz w:val="16"/>
                <w:szCs w:val="22"/>
              </w:rPr>
              <w:t xml:space="preserve"> 8-9 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6C75B7" w:rsidRPr="00574754" w:rsidRDefault="006C75B7" w:rsidP="00CB2F8F">
            <w:pPr>
              <w:jc w:val="center"/>
              <w:rPr>
                <w:rFonts w:ascii="Tahoma" w:hAnsi="Tahoma" w:cs="Tahoma"/>
                <w:b/>
                <w:bCs/>
                <w:sz w:val="16"/>
                <w:szCs w:val="22"/>
              </w:rPr>
            </w:pPr>
            <w:r w:rsidRPr="00574754">
              <w:rPr>
                <w:rFonts w:ascii="Tahoma" w:hAnsi="Tahoma" w:cs="Tahoma"/>
                <w:b/>
                <w:bCs/>
                <w:sz w:val="16"/>
                <w:szCs w:val="22"/>
              </w:rPr>
              <w:t xml:space="preserve"> Önemli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6C75B7" w:rsidRPr="00574754" w:rsidRDefault="006C75B7" w:rsidP="00CB2F8F">
            <w:pPr>
              <w:jc w:val="center"/>
              <w:rPr>
                <w:rFonts w:ascii="Tahoma" w:hAnsi="Tahoma" w:cs="Tahoma"/>
                <w:b/>
                <w:bCs/>
                <w:sz w:val="16"/>
                <w:szCs w:val="22"/>
              </w:rPr>
            </w:pPr>
            <w:r w:rsidRPr="00574754">
              <w:rPr>
                <w:rFonts w:ascii="Tahoma" w:hAnsi="Tahoma" w:cs="Tahoma"/>
                <w:b/>
                <w:bCs/>
                <w:sz w:val="16"/>
                <w:szCs w:val="22"/>
              </w:rPr>
              <w:t xml:space="preserve"> 2. Öncelikli 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6C75B7" w:rsidRPr="00574754" w:rsidRDefault="006C75B7" w:rsidP="00CB2F8F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74754">
              <w:rPr>
                <w:rFonts w:ascii="Tahoma" w:hAnsi="Tahoma" w:cs="Tahoma"/>
                <w:b/>
                <w:bCs/>
                <w:sz w:val="16"/>
                <w:szCs w:val="16"/>
              </w:rPr>
              <w:t>“Risk Giderme Y</w:t>
            </w:r>
            <w:r w:rsidRPr="00574754">
              <w:rPr>
                <w:rFonts w:ascii="Tahoma" w:hAnsi="Tahoma" w:cs="Tahoma" w:hint="eastAsia"/>
                <w:b/>
                <w:bCs/>
                <w:sz w:val="16"/>
                <w:szCs w:val="16"/>
              </w:rPr>
              <w:t>ö</w:t>
            </w:r>
            <w:r w:rsidRPr="0057475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ntemi” için açılan düzeltici faaliyet/aksiyon max. 6 ay içinde tamamlanmalı.  </w:t>
            </w:r>
          </w:p>
        </w:tc>
      </w:tr>
      <w:tr w:rsidR="006C75B7" w:rsidRPr="00916ECF" w:rsidTr="00CB2F8F">
        <w:trPr>
          <w:trHeight w:val="7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33" w:fill="FF0000"/>
            <w:vAlign w:val="center"/>
            <w:hideMark/>
          </w:tcPr>
          <w:p w:rsidR="006C75B7" w:rsidRPr="00574754" w:rsidRDefault="006C75B7" w:rsidP="00CB2F8F">
            <w:pPr>
              <w:jc w:val="center"/>
              <w:rPr>
                <w:rFonts w:ascii="Tahoma" w:hAnsi="Tahoma" w:cs="Tahoma"/>
                <w:b/>
                <w:bCs/>
                <w:sz w:val="16"/>
                <w:szCs w:val="22"/>
              </w:rPr>
            </w:pPr>
            <w:r w:rsidRPr="00574754">
              <w:rPr>
                <w:rFonts w:ascii="Tahoma" w:hAnsi="Tahoma" w:cs="Tahoma"/>
                <w:b/>
                <w:bCs/>
                <w:sz w:val="16"/>
                <w:szCs w:val="22"/>
              </w:rPr>
              <w:t xml:space="preserve"> 12-16 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3333" w:fill="FF0000"/>
            <w:vAlign w:val="center"/>
            <w:hideMark/>
          </w:tcPr>
          <w:p w:rsidR="006C75B7" w:rsidRPr="00574754" w:rsidRDefault="006C75B7" w:rsidP="00CB2F8F">
            <w:pPr>
              <w:jc w:val="center"/>
              <w:rPr>
                <w:rFonts w:ascii="Tahoma" w:hAnsi="Tahoma" w:cs="Tahoma"/>
                <w:b/>
                <w:bCs/>
                <w:sz w:val="16"/>
                <w:szCs w:val="22"/>
              </w:rPr>
            </w:pPr>
            <w:r w:rsidRPr="00574754">
              <w:rPr>
                <w:rFonts w:ascii="Tahoma" w:hAnsi="Tahoma" w:cs="Tahoma"/>
                <w:b/>
                <w:bCs/>
                <w:sz w:val="16"/>
                <w:szCs w:val="22"/>
              </w:rPr>
              <w:t xml:space="preserve"> Çok Önemli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33" w:fill="FF0000"/>
            <w:vAlign w:val="center"/>
            <w:hideMark/>
          </w:tcPr>
          <w:p w:rsidR="006C75B7" w:rsidRPr="00574754" w:rsidRDefault="006C75B7" w:rsidP="00CB2F8F">
            <w:pPr>
              <w:jc w:val="center"/>
              <w:rPr>
                <w:rFonts w:ascii="Tahoma" w:hAnsi="Tahoma" w:cs="Tahoma"/>
                <w:b/>
                <w:bCs/>
                <w:sz w:val="16"/>
                <w:szCs w:val="22"/>
              </w:rPr>
            </w:pPr>
            <w:r w:rsidRPr="00574754">
              <w:rPr>
                <w:rFonts w:ascii="Tahoma" w:hAnsi="Tahoma" w:cs="Tahoma"/>
                <w:b/>
                <w:bCs/>
                <w:sz w:val="16"/>
                <w:szCs w:val="22"/>
              </w:rPr>
              <w:t xml:space="preserve"> 1. Öncelikli 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3333" w:fill="FF0000"/>
            <w:vAlign w:val="center"/>
            <w:hideMark/>
          </w:tcPr>
          <w:p w:rsidR="006C75B7" w:rsidRPr="00574754" w:rsidRDefault="006C75B7" w:rsidP="00CB2F8F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7475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“Risk Giderme Y</w:t>
            </w:r>
            <w:r w:rsidRPr="00574754">
              <w:rPr>
                <w:rFonts w:ascii="Tahoma" w:hAnsi="Tahoma" w:cs="Tahoma" w:hint="eastAsia"/>
                <w:b/>
                <w:bCs/>
                <w:sz w:val="16"/>
                <w:szCs w:val="16"/>
              </w:rPr>
              <w:t>ö</w:t>
            </w:r>
            <w:r w:rsidRPr="0057475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ntemi” için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açılacak olan </w:t>
            </w:r>
            <w:r w:rsidRPr="00574754">
              <w:rPr>
                <w:rFonts w:ascii="Tahoma" w:hAnsi="Tahoma" w:cs="Tahoma"/>
                <w:b/>
                <w:bCs/>
                <w:sz w:val="16"/>
                <w:szCs w:val="16"/>
              </w:rPr>
              <w:t>düzeltici faaliyet max.1 hafta içinde açılmalı ve aksiyonalar min. sürede yerine geitirilmeli.</w:t>
            </w:r>
          </w:p>
        </w:tc>
      </w:tr>
    </w:tbl>
    <w:p w:rsidR="00DB717A" w:rsidRDefault="00DB717A" w:rsidP="00DB717A">
      <w:pPr>
        <w:rPr>
          <w:rFonts w:ascii="Times New Roman" w:eastAsia="Calibri" w:hAnsi="Times New Roman"/>
          <w:b/>
          <w:sz w:val="24"/>
          <w:szCs w:val="24"/>
        </w:rPr>
      </w:pPr>
    </w:p>
    <w:p w:rsidR="00BD1703" w:rsidRDefault="00BD1703" w:rsidP="00BD1703">
      <w:pPr>
        <w:rPr>
          <w:rFonts w:ascii="Times New Roman" w:eastAsia="Calibri" w:hAnsi="Times New Roman"/>
          <w:b/>
          <w:sz w:val="24"/>
          <w:szCs w:val="24"/>
        </w:rPr>
      </w:pPr>
    </w:p>
    <w:p w:rsidR="007B34F4" w:rsidRDefault="007B34F4" w:rsidP="002711CF">
      <w:pPr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2711CF" w:rsidRDefault="002711CF" w:rsidP="002711CF">
      <w:pPr>
        <w:ind w:firstLine="56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Karar</w:t>
      </w:r>
      <w:r w:rsidRPr="00DB1CAD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 </w:t>
      </w:r>
    </w:p>
    <w:p w:rsidR="006C75B7" w:rsidRDefault="002711CF" w:rsidP="006C75B7">
      <w:pPr>
        <w:pStyle w:val="Balk1"/>
        <w:spacing w:before="120" w:after="240" w:line="360" w:lineRule="auto"/>
        <w:ind w:left="567"/>
        <w:jc w:val="both"/>
        <w:rPr>
          <w:rFonts w:eastAsia="Times New Roman"/>
          <w:b w:val="0"/>
          <w:sz w:val="24"/>
          <w:szCs w:val="24"/>
        </w:rPr>
      </w:pPr>
      <w:r w:rsidRPr="003414D9">
        <w:rPr>
          <w:rFonts w:eastAsia="Times New Roman"/>
          <w:sz w:val="24"/>
          <w:szCs w:val="24"/>
        </w:rPr>
        <w:t>Kaçınma:</w:t>
      </w:r>
      <w:r w:rsidRPr="002711CF">
        <w:rPr>
          <w:rFonts w:eastAsia="Times New Roman"/>
          <w:b w:val="0"/>
          <w:sz w:val="24"/>
          <w:szCs w:val="24"/>
        </w:rPr>
        <w:t xml:space="preserve"> </w:t>
      </w:r>
      <w:r w:rsidR="006C75B7" w:rsidRPr="002711CF">
        <w:rPr>
          <w:rFonts w:eastAsia="Times New Roman"/>
          <w:b w:val="0"/>
          <w:sz w:val="24"/>
          <w:szCs w:val="24"/>
        </w:rPr>
        <w:t>İşi</w:t>
      </w:r>
      <w:r w:rsidR="006C75B7" w:rsidRPr="007D6BC0">
        <w:rPr>
          <w:rFonts w:eastAsia="Times New Roman"/>
          <w:b w:val="0"/>
          <w:sz w:val="24"/>
          <w:szCs w:val="24"/>
        </w:rPr>
        <w:t xml:space="preserve"> gerçekleştirmenin başka yollarını arama.</w:t>
      </w:r>
      <w:r w:rsidR="006C75B7">
        <w:rPr>
          <w:rFonts w:eastAsia="Times New Roman"/>
          <w:b w:val="0"/>
          <w:sz w:val="24"/>
          <w:szCs w:val="24"/>
        </w:rPr>
        <w:t xml:space="preserve"> </w:t>
      </w:r>
      <w:r w:rsidR="006C75B7" w:rsidRPr="00A05B5E">
        <w:rPr>
          <w:rFonts w:eastAsia="Times New Roman"/>
          <w:b w:val="0"/>
          <w:sz w:val="24"/>
          <w:szCs w:val="24"/>
        </w:rPr>
        <w:t xml:space="preserve"> Var olan </w:t>
      </w:r>
      <w:r w:rsidR="006C75B7">
        <w:rPr>
          <w:rFonts w:eastAsia="Times New Roman"/>
          <w:b w:val="0"/>
          <w:sz w:val="24"/>
          <w:szCs w:val="24"/>
        </w:rPr>
        <w:t>hizmeti</w:t>
      </w:r>
      <w:r w:rsidR="006C75B7" w:rsidRPr="00A05B5E">
        <w:rPr>
          <w:rFonts w:eastAsia="Times New Roman"/>
          <w:b w:val="0"/>
          <w:sz w:val="24"/>
          <w:szCs w:val="24"/>
        </w:rPr>
        <w:t xml:space="preserve"> sonlandırmak, bazı faaliyetleri durdurmak veya belirli bir </w:t>
      </w:r>
      <w:hyperlink r:id="rId9" w:tooltip="Tehdit (Risk yönetimi)" w:history="1">
        <w:r w:rsidR="006C75B7" w:rsidRPr="00A05B5E">
          <w:rPr>
            <w:rFonts w:eastAsia="Times New Roman"/>
            <w:b w:val="0"/>
            <w:sz w:val="24"/>
            <w:szCs w:val="24"/>
          </w:rPr>
          <w:t>tehlike</w:t>
        </w:r>
      </w:hyperlink>
      <w:r w:rsidR="006C75B7" w:rsidRPr="00A05B5E">
        <w:rPr>
          <w:rFonts w:eastAsia="Times New Roman"/>
          <w:b w:val="0"/>
          <w:sz w:val="24"/>
          <w:szCs w:val="24"/>
        </w:rPr>
        <w:t> bulundurmayan işyeri yerleşkesi seçmek gibi anlamlara gelir</w:t>
      </w:r>
    </w:p>
    <w:p w:rsidR="00BD1703" w:rsidRDefault="002711CF" w:rsidP="006C75B7">
      <w:pPr>
        <w:pStyle w:val="Balk1"/>
        <w:spacing w:before="120" w:after="240" w:line="360" w:lineRule="auto"/>
        <w:ind w:left="567"/>
        <w:rPr>
          <w:rFonts w:eastAsia="Times New Roman"/>
          <w:b w:val="0"/>
          <w:sz w:val="24"/>
          <w:szCs w:val="24"/>
        </w:rPr>
      </w:pPr>
      <w:r w:rsidRPr="003414D9">
        <w:rPr>
          <w:rFonts w:eastAsia="Times New Roman"/>
          <w:sz w:val="24"/>
          <w:szCs w:val="24"/>
        </w:rPr>
        <w:t>Transfer Etme:</w:t>
      </w:r>
      <w:r w:rsidRPr="007D6BC0">
        <w:rPr>
          <w:rFonts w:eastAsia="Times New Roman"/>
          <w:bCs/>
          <w:sz w:val="24"/>
          <w:szCs w:val="24"/>
        </w:rPr>
        <w:t xml:space="preserve"> </w:t>
      </w:r>
      <w:r w:rsidRPr="007D6BC0">
        <w:rPr>
          <w:rFonts w:eastAsia="Times New Roman"/>
          <w:b w:val="0"/>
          <w:sz w:val="24"/>
          <w:szCs w:val="24"/>
        </w:rPr>
        <w:t>Riski bir başka kuruma veya bireye devretme. Bu uygulamada aslında risk yok</w:t>
      </w:r>
      <w:r>
        <w:rPr>
          <w:rFonts w:eastAsia="Times New Roman"/>
          <w:b w:val="0"/>
          <w:sz w:val="24"/>
          <w:szCs w:val="24"/>
        </w:rPr>
        <w:t xml:space="preserve"> </w:t>
      </w:r>
      <w:r w:rsidRPr="007D6BC0">
        <w:rPr>
          <w:rFonts w:eastAsia="Times New Roman"/>
          <w:b w:val="0"/>
          <w:sz w:val="24"/>
          <w:szCs w:val="24"/>
        </w:rPr>
        <w:t xml:space="preserve">edilmiş olmayacaktır, sadece riskin sorumluluğunun başkası tarafından yüklenilmesi sağlanacaktır. </w:t>
      </w:r>
      <w:r w:rsidR="00A34707" w:rsidRPr="00A521A2">
        <w:rPr>
          <w:rFonts w:eastAsia="Times New Roman"/>
          <w:b w:val="0"/>
          <w:sz w:val="24"/>
          <w:szCs w:val="24"/>
        </w:rPr>
        <w:t>Risk, riskin transfer edildiği birimde analiz edilmelidir.</w:t>
      </w:r>
      <w:r w:rsidRPr="007D6BC0">
        <w:rPr>
          <w:rFonts w:eastAsia="Times New Roman"/>
          <w:b w:val="0"/>
          <w:sz w:val="24"/>
          <w:szCs w:val="24"/>
        </w:rPr>
        <w:br/>
      </w:r>
      <w:r w:rsidRPr="003414D9">
        <w:rPr>
          <w:rFonts w:eastAsia="Times New Roman"/>
          <w:sz w:val="24"/>
          <w:szCs w:val="24"/>
        </w:rPr>
        <w:t>Azaltma</w:t>
      </w:r>
      <w:r w:rsidRPr="0016159B">
        <w:rPr>
          <w:rFonts w:eastAsia="Times New Roman"/>
          <w:b w:val="0"/>
          <w:sz w:val="24"/>
          <w:szCs w:val="24"/>
        </w:rPr>
        <w:t>:</w:t>
      </w:r>
      <w:r w:rsidRPr="002711CF">
        <w:rPr>
          <w:rFonts w:eastAsia="Times New Roman"/>
          <w:b w:val="0"/>
          <w:sz w:val="24"/>
          <w:szCs w:val="24"/>
        </w:rPr>
        <w:t xml:space="preserve"> Karşılaşılabilecek</w:t>
      </w:r>
      <w:r w:rsidRPr="007D6BC0">
        <w:rPr>
          <w:rFonts w:eastAsia="Times New Roman"/>
          <w:b w:val="0"/>
          <w:sz w:val="24"/>
          <w:szCs w:val="24"/>
        </w:rPr>
        <w:t xml:space="preserve"> riskler tanımlandıktan sonra bu risklerin etkisini veya gerçekleşme olasılıklarını azaltmak için ek önlemler alarak, riske yanıt verme planı oluşturma çalışmasıdır. </w:t>
      </w:r>
      <w:r w:rsidRPr="007D6BC0">
        <w:rPr>
          <w:rFonts w:eastAsia="Times New Roman"/>
          <w:b w:val="0"/>
          <w:sz w:val="24"/>
          <w:szCs w:val="24"/>
        </w:rPr>
        <w:br/>
      </w:r>
      <w:r w:rsidRPr="003414D9">
        <w:rPr>
          <w:rFonts w:eastAsia="Times New Roman"/>
          <w:sz w:val="24"/>
          <w:szCs w:val="24"/>
        </w:rPr>
        <w:t>Kabullenme:</w:t>
      </w:r>
      <w:r w:rsidRPr="002711CF">
        <w:rPr>
          <w:rFonts w:eastAsia="Times New Roman"/>
          <w:b w:val="0"/>
          <w:sz w:val="24"/>
          <w:szCs w:val="24"/>
        </w:rPr>
        <w:t xml:space="preserve"> Kabullenme</w:t>
      </w:r>
      <w:r w:rsidRPr="007D6BC0">
        <w:rPr>
          <w:rFonts w:eastAsia="Times New Roman"/>
          <w:b w:val="0"/>
          <w:sz w:val="24"/>
          <w:szCs w:val="24"/>
        </w:rPr>
        <w:t xml:space="preserve"> de bir risk yanıtlama planıdır. </w:t>
      </w:r>
      <w:r>
        <w:rPr>
          <w:rFonts w:eastAsia="Times New Roman"/>
          <w:b w:val="0"/>
          <w:sz w:val="24"/>
          <w:szCs w:val="24"/>
        </w:rPr>
        <w:t>Göz</w:t>
      </w:r>
      <w:r w:rsidRPr="007D6BC0">
        <w:rPr>
          <w:rFonts w:eastAsia="Times New Roman"/>
          <w:b w:val="0"/>
          <w:sz w:val="24"/>
          <w:szCs w:val="24"/>
        </w:rPr>
        <w:t xml:space="preserve"> ardı edilebilecek riskler </w:t>
      </w:r>
      <w:r>
        <w:rPr>
          <w:rFonts w:eastAsia="Times New Roman"/>
          <w:b w:val="0"/>
          <w:sz w:val="24"/>
          <w:szCs w:val="24"/>
        </w:rPr>
        <w:t xml:space="preserve">kurum </w:t>
      </w:r>
      <w:r w:rsidRPr="007D6BC0">
        <w:rPr>
          <w:rFonts w:eastAsia="Times New Roman"/>
          <w:b w:val="0"/>
          <w:sz w:val="24"/>
          <w:szCs w:val="24"/>
        </w:rPr>
        <w:t xml:space="preserve">taraflarınca kabul edilir. </w:t>
      </w:r>
      <w:r>
        <w:rPr>
          <w:rFonts w:eastAsia="Times New Roman"/>
          <w:b w:val="0"/>
          <w:sz w:val="24"/>
          <w:szCs w:val="24"/>
        </w:rPr>
        <w:t xml:space="preserve"> </w:t>
      </w:r>
    </w:p>
    <w:p w:rsidR="00866BCB" w:rsidRDefault="00866BCB" w:rsidP="00866BCB">
      <w:pPr>
        <w:ind w:left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Örnek: Azaltma</w:t>
      </w:r>
    </w:p>
    <w:p w:rsidR="0073746F" w:rsidRDefault="0073746F" w:rsidP="00866BCB">
      <w:pPr>
        <w:ind w:left="567"/>
        <w:rPr>
          <w:rFonts w:ascii="Times New Roman" w:hAnsi="Times New Roman"/>
          <w:i/>
          <w:szCs w:val="24"/>
        </w:rPr>
      </w:pPr>
    </w:p>
    <w:p w:rsidR="0073746F" w:rsidRPr="00ED16B4" w:rsidRDefault="00127091" w:rsidP="0073746F">
      <w:pPr>
        <w:rPr>
          <w:b/>
          <w:i/>
        </w:rPr>
      </w:pPr>
      <w:r>
        <w:rPr>
          <w:b/>
          <w:i/>
        </w:rPr>
        <w:t xml:space="preserve">        </w:t>
      </w:r>
      <w:r w:rsidR="0073746F" w:rsidRPr="00ED16B4">
        <w:rPr>
          <w:b/>
          <w:i/>
        </w:rPr>
        <w:t>Bkz.: FR-1075-YT</w:t>
      </w:r>
      <w:r w:rsidR="0073746F" w:rsidRPr="00ED16B4">
        <w:rPr>
          <w:rFonts w:hint="eastAsia"/>
          <w:b/>
          <w:i/>
        </w:rPr>
        <w:t>Ü</w:t>
      </w:r>
      <w:r w:rsidR="0073746F" w:rsidRPr="00ED16B4">
        <w:rPr>
          <w:b/>
          <w:i/>
        </w:rPr>
        <w:t xml:space="preserve"> Risk Analizi Formu</w:t>
      </w:r>
    </w:p>
    <w:p w:rsidR="0073746F" w:rsidRDefault="0073746F" w:rsidP="00866BCB">
      <w:pPr>
        <w:ind w:left="567"/>
        <w:rPr>
          <w:rFonts w:ascii="Times New Roman" w:hAnsi="Times New Roman"/>
          <w:i/>
          <w:szCs w:val="24"/>
        </w:rPr>
      </w:pPr>
    </w:p>
    <w:p w:rsidR="007B34F4" w:rsidRPr="00866BCB" w:rsidRDefault="007B34F4" w:rsidP="00866BCB">
      <w:pPr>
        <w:ind w:left="567"/>
        <w:rPr>
          <w:rFonts w:ascii="Times New Roman" w:hAnsi="Times New Roman"/>
          <w:i/>
          <w:szCs w:val="24"/>
        </w:rPr>
      </w:pPr>
    </w:p>
    <w:p w:rsidR="00866BCB" w:rsidRPr="00866BCB" w:rsidRDefault="00866BCB" w:rsidP="00866BCB"/>
    <w:p w:rsidR="00BD1703" w:rsidRDefault="00C62141" w:rsidP="00BD1703">
      <w:pPr>
        <w:pStyle w:val="Govde"/>
        <w:rPr>
          <w:rFonts w:ascii="Times New Roman" w:hAnsi="Times New Roman" w:cs="Times New Roman"/>
          <w:b/>
          <w:bCs w:val="0"/>
          <w:iCs w:val="0"/>
          <w:noProof w:val="0"/>
          <w:color w:val="auto"/>
          <w:szCs w:val="24"/>
          <w:lang w:eastAsia="tr-TR"/>
        </w:rPr>
      </w:pPr>
      <w:r w:rsidRPr="003414D9">
        <w:rPr>
          <w:rFonts w:ascii="Times New Roman" w:hAnsi="Times New Roman" w:cs="Times New Roman"/>
          <w:b/>
          <w:bCs w:val="0"/>
          <w:iCs w:val="0"/>
          <w:noProof w:val="0"/>
          <w:color w:val="auto"/>
          <w:szCs w:val="24"/>
          <w:lang w:eastAsia="tr-TR"/>
        </w:rPr>
        <w:t>5</w:t>
      </w:r>
      <w:r w:rsidR="00900718" w:rsidRPr="003414D9">
        <w:rPr>
          <w:rFonts w:ascii="Times New Roman" w:hAnsi="Times New Roman" w:cs="Times New Roman"/>
          <w:b/>
          <w:bCs w:val="0"/>
          <w:iCs w:val="0"/>
          <w:noProof w:val="0"/>
          <w:color w:val="auto"/>
          <w:szCs w:val="24"/>
          <w:lang w:eastAsia="tr-TR"/>
        </w:rPr>
        <w:t xml:space="preserve">.2.2 </w:t>
      </w:r>
      <w:r w:rsidR="00BD1703" w:rsidRPr="003414D9">
        <w:rPr>
          <w:rFonts w:ascii="Times New Roman" w:hAnsi="Times New Roman" w:cs="Times New Roman"/>
          <w:b/>
          <w:bCs w:val="0"/>
          <w:iCs w:val="0"/>
          <w:noProof w:val="0"/>
          <w:color w:val="auto"/>
          <w:szCs w:val="24"/>
          <w:lang w:eastAsia="tr-TR"/>
        </w:rPr>
        <w:t>Risk Yönetimi (Ref: Risk Analizi Formu Bölüm A+B</w:t>
      </w:r>
      <w:r w:rsidR="00740378" w:rsidRPr="003414D9">
        <w:rPr>
          <w:rFonts w:ascii="Times New Roman" w:hAnsi="Times New Roman" w:cs="Times New Roman"/>
          <w:b/>
          <w:bCs w:val="0"/>
          <w:iCs w:val="0"/>
          <w:noProof w:val="0"/>
          <w:color w:val="auto"/>
          <w:szCs w:val="24"/>
          <w:lang w:eastAsia="tr-TR"/>
        </w:rPr>
        <w:t>+C</w:t>
      </w:r>
      <w:r w:rsidR="00BD1703" w:rsidRPr="003414D9">
        <w:rPr>
          <w:rFonts w:ascii="Times New Roman" w:hAnsi="Times New Roman" w:cs="Times New Roman"/>
          <w:b/>
          <w:bCs w:val="0"/>
          <w:iCs w:val="0"/>
          <w:noProof w:val="0"/>
          <w:color w:val="auto"/>
          <w:szCs w:val="24"/>
          <w:lang w:eastAsia="tr-TR"/>
        </w:rPr>
        <w:t>)</w:t>
      </w:r>
    </w:p>
    <w:p w:rsidR="00ED3924" w:rsidRDefault="00E73A97" w:rsidP="00F03331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  <w:r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 xml:space="preserve">Risk yönetimi </w:t>
      </w:r>
      <w:r w:rsidR="0020138E" w:rsidRPr="0020138E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 xml:space="preserve">risk degerlendirmenin bir adım ilerisine giderek risk azaltma ve kontrol ile </w:t>
      </w:r>
      <w:r w:rsidRPr="0020138E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>ilişkili</w:t>
      </w:r>
      <w:r w:rsidR="0020138E" w:rsidRPr="0020138E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 xml:space="preserve"> </w:t>
      </w:r>
      <w:r w:rsidR="00190721" w:rsidRPr="0020138E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>aksiyonları içerir</w:t>
      </w:r>
      <w:r w:rsidR="0020138E" w:rsidRPr="0020138E"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  <w:t>.</w:t>
      </w:r>
    </w:p>
    <w:p w:rsidR="007A5795" w:rsidRDefault="007A5795" w:rsidP="00F03331">
      <w:pPr>
        <w:pStyle w:val="Govde"/>
        <w:rPr>
          <w:rFonts w:ascii="Times New Roman" w:hAnsi="Times New Roman" w:cs="Times New Roman"/>
          <w:bCs w:val="0"/>
          <w:iCs w:val="0"/>
          <w:noProof w:val="0"/>
          <w:color w:val="auto"/>
          <w:szCs w:val="24"/>
          <w:lang w:eastAsia="tr-TR"/>
        </w:rPr>
      </w:pPr>
    </w:p>
    <w:p w:rsidR="00900718" w:rsidRDefault="00900718" w:rsidP="003842AB">
      <w:pPr>
        <w:ind w:firstLine="567"/>
        <w:rPr>
          <w:rFonts w:ascii="Times New Roman" w:hAnsi="Times New Roman"/>
          <w:sz w:val="24"/>
          <w:szCs w:val="24"/>
          <w:u w:val="single"/>
        </w:rPr>
      </w:pPr>
      <w:r w:rsidRPr="00900718">
        <w:rPr>
          <w:rFonts w:ascii="Times New Roman" w:hAnsi="Times New Roman"/>
          <w:sz w:val="24"/>
          <w:szCs w:val="24"/>
          <w:u w:val="single"/>
        </w:rPr>
        <w:t xml:space="preserve">Risk Giderme Yöntemi: </w:t>
      </w:r>
    </w:p>
    <w:p w:rsidR="00900718" w:rsidRPr="00900718" w:rsidRDefault="000D76CF" w:rsidP="000D76CF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“Kaçınma, Transfer Etme ve Azaltma” kararları için alınması planlanan risk giderici </w:t>
      </w:r>
      <w:r w:rsidR="00866BCB">
        <w:rPr>
          <w:rFonts w:ascii="Times New Roman" w:hAnsi="Times New Roman"/>
          <w:sz w:val="24"/>
          <w:szCs w:val="24"/>
        </w:rPr>
        <w:t>faaliyet tanımını</w:t>
      </w:r>
      <w:r>
        <w:rPr>
          <w:rFonts w:ascii="Times New Roman" w:hAnsi="Times New Roman"/>
          <w:sz w:val="24"/>
          <w:szCs w:val="24"/>
        </w:rPr>
        <w:t xml:space="preserve"> ifade eder.</w:t>
      </w:r>
    </w:p>
    <w:p w:rsidR="00900718" w:rsidRDefault="00900718" w:rsidP="00900718">
      <w:pPr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5A5723" w:rsidRDefault="005A5723" w:rsidP="00900718">
      <w:pPr>
        <w:ind w:firstLine="567"/>
        <w:rPr>
          <w:rFonts w:ascii="Times New Roman" w:hAnsi="Times New Roman"/>
          <w:i/>
          <w:szCs w:val="24"/>
        </w:rPr>
      </w:pPr>
      <w:r w:rsidRPr="00866F25">
        <w:rPr>
          <w:rFonts w:ascii="Times New Roman" w:hAnsi="Times New Roman"/>
          <w:i/>
          <w:szCs w:val="24"/>
        </w:rPr>
        <w:t xml:space="preserve">Örnek: </w:t>
      </w:r>
      <w:r w:rsidR="00866F25">
        <w:rPr>
          <w:rFonts w:ascii="Times New Roman" w:hAnsi="Times New Roman"/>
          <w:i/>
          <w:szCs w:val="24"/>
        </w:rPr>
        <w:t>Yedek jeneratörün satın alınması ve devreye alınması.</w:t>
      </w:r>
    </w:p>
    <w:p w:rsidR="00A521A2" w:rsidRPr="00866F25" w:rsidRDefault="00A521A2" w:rsidP="00900718">
      <w:pPr>
        <w:ind w:firstLine="567"/>
        <w:rPr>
          <w:rFonts w:ascii="Times New Roman" w:hAnsi="Times New Roman"/>
          <w:i/>
          <w:szCs w:val="24"/>
        </w:rPr>
      </w:pPr>
    </w:p>
    <w:p w:rsidR="00866F25" w:rsidRDefault="00866F25" w:rsidP="00900718">
      <w:pPr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3842AB" w:rsidRDefault="007E44E3" w:rsidP="00900718">
      <w:pPr>
        <w:ind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Sorumlu: </w:t>
      </w:r>
    </w:p>
    <w:p w:rsidR="007E44E3" w:rsidRDefault="00D472F5" w:rsidP="00900718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Risk giderme yöntemini</w:t>
      </w:r>
      <w:r w:rsidR="007E44E3" w:rsidRPr="007E44E3">
        <w:rPr>
          <w:rFonts w:ascii="Times New Roman" w:hAnsi="Times New Roman"/>
          <w:sz w:val="24"/>
          <w:szCs w:val="24"/>
        </w:rPr>
        <w:t xml:space="preserve"> yerine getirmesi plan</w:t>
      </w:r>
      <w:r>
        <w:rPr>
          <w:rFonts w:ascii="Times New Roman" w:hAnsi="Times New Roman"/>
          <w:sz w:val="24"/>
          <w:szCs w:val="24"/>
        </w:rPr>
        <w:t>l</w:t>
      </w:r>
      <w:r w:rsidR="007E44E3" w:rsidRPr="007E44E3">
        <w:rPr>
          <w:rFonts w:ascii="Times New Roman" w:hAnsi="Times New Roman"/>
          <w:sz w:val="24"/>
          <w:szCs w:val="24"/>
        </w:rPr>
        <w:t>anan birim/kişi.</w:t>
      </w:r>
    </w:p>
    <w:p w:rsidR="00866F25" w:rsidRDefault="00866F25" w:rsidP="00900718">
      <w:pPr>
        <w:ind w:firstLine="567"/>
        <w:rPr>
          <w:rFonts w:ascii="Times New Roman" w:hAnsi="Times New Roman"/>
          <w:sz w:val="24"/>
          <w:szCs w:val="24"/>
        </w:rPr>
      </w:pPr>
    </w:p>
    <w:p w:rsidR="00866F25" w:rsidRDefault="00866F25" w:rsidP="00900718">
      <w:pPr>
        <w:ind w:firstLine="567"/>
        <w:rPr>
          <w:rFonts w:ascii="Times New Roman" w:hAnsi="Times New Roman"/>
          <w:i/>
          <w:szCs w:val="24"/>
        </w:rPr>
      </w:pPr>
      <w:r w:rsidRPr="00866F25">
        <w:rPr>
          <w:rFonts w:ascii="Times New Roman" w:hAnsi="Times New Roman"/>
          <w:i/>
          <w:szCs w:val="24"/>
        </w:rPr>
        <w:t xml:space="preserve">Örnek: </w:t>
      </w:r>
      <w:r>
        <w:rPr>
          <w:rFonts w:ascii="Times New Roman" w:hAnsi="Times New Roman"/>
          <w:i/>
          <w:szCs w:val="24"/>
        </w:rPr>
        <w:t>Altyapı Birim Amirliği</w:t>
      </w:r>
    </w:p>
    <w:p w:rsidR="007B34F4" w:rsidRDefault="007B34F4" w:rsidP="00900718">
      <w:pPr>
        <w:ind w:firstLine="567"/>
        <w:rPr>
          <w:rFonts w:ascii="Times New Roman" w:hAnsi="Times New Roman"/>
          <w:i/>
          <w:szCs w:val="24"/>
        </w:rPr>
      </w:pPr>
    </w:p>
    <w:p w:rsidR="007B34F4" w:rsidRDefault="007B34F4" w:rsidP="00900718">
      <w:pPr>
        <w:ind w:firstLine="567"/>
        <w:rPr>
          <w:rFonts w:ascii="Times New Roman" w:hAnsi="Times New Roman"/>
          <w:sz w:val="24"/>
          <w:szCs w:val="24"/>
        </w:rPr>
      </w:pPr>
    </w:p>
    <w:p w:rsidR="00D472F5" w:rsidRDefault="00D472F5" w:rsidP="00900718">
      <w:pPr>
        <w:ind w:firstLine="567"/>
        <w:rPr>
          <w:rFonts w:ascii="Times New Roman" w:hAnsi="Times New Roman"/>
          <w:sz w:val="24"/>
          <w:szCs w:val="24"/>
        </w:rPr>
      </w:pPr>
    </w:p>
    <w:p w:rsidR="00D472F5" w:rsidRDefault="00D472F5" w:rsidP="00900718">
      <w:pPr>
        <w:ind w:firstLine="567"/>
        <w:rPr>
          <w:rFonts w:ascii="Times New Roman" w:hAnsi="Times New Roman"/>
          <w:sz w:val="24"/>
          <w:szCs w:val="24"/>
          <w:u w:val="single"/>
        </w:rPr>
      </w:pPr>
      <w:r w:rsidRPr="00D472F5">
        <w:rPr>
          <w:rFonts w:ascii="Times New Roman" w:hAnsi="Times New Roman"/>
          <w:sz w:val="24"/>
          <w:szCs w:val="24"/>
          <w:u w:val="single"/>
        </w:rPr>
        <w:lastRenderedPageBreak/>
        <w:t xml:space="preserve">Termin: </w:t>
      </w:r>
    </w:p>
    <w:p w:rsidR="00866F25" w:rsidRDefault="00900981" w:rsidP="00866F25">
      <w:pPr>
        <w:ind w:left="567"/>
        <w:rPr>
          <w:rFonts w:ascii="Times New Roman" w:hAnsi="Times New Roman"/>
          <w:sz w:val="24"/>
          <w:szCs w:val="24"/>
        </w:rPr>
      </w:pPr>
      <w:r w:rsidRPr="00900981">
        <w:rPr>
          <w:rFonts w:ascii="Times New Roman" w:hAnsi="Times New Roman"/>
          <w:sz w:val="24"/>
          <w:szCs w:val="24"/>
        </w:rPr>
        <w:t>Risk sonuçlarına göre alınması gereken risk giderme yöntemleri için tanınan max. süre.</w:t>
      </w:r>
      <w:r w:rsidR="003842AB">
        <w:rPr>
          <w:rFonts w:ascii="Times New Roman" w:hAnsi="Times New Roman"/>
          <w:sz w:val="24"/>
          <w:szCs w:val="24"/>
        </w:rPr>
        <w:t xml:space="preserve"> </w:t>
      </w:r>
      <w:r w:rsidR="00866F25">
        <w:rPr>
          <w:rFonts w:ascii="Times New Roman" w:hAnsi="Times New Roman"/>
          <w:sz w:val="24"/>
          <w:szCs w:val="24"/>
        </w:rPr>
        <w:t>Alınması planlanan risk giderici faaliyet için belirlenen süre “Risk Derecesi Tablosu” nda belirlenen termin süresinden uzun olmamalıdır.</w:t>
      </w:r>
    </w:p>
    <w:p w:rsidR="00866F25" w:rsidRPr="00900981" w:rsidRDefault="00866F25" w:rsidP="00900981">
      <w:pPr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866F25" w:rsidRDefault="00866F25" w:rsidP="00866F25">
      <w:pPr>
        <w:ind w:firstLine="567"/>
        <w:rPr>
          <w:rFonts w:ascii="Times New Roman" w:hAnsi="Times New Roman"/>
          <w:i/>
          <w:szCs w:val="24"/>
        </w:rPr>
      </w:pPr>
      <w:r w:rsidRPr="00866F25">
        <w:rPr>
          <w:rFonts w:ascii="Times New Roman" w:hAnsi="Times New Roman"/>
          <w:i/>
          <w:szCs w:val="24"/>
        </w:rPr>
        <w:t xml:space="preserve">Örnek: </w:t>
      </w:r>
      <w:r>
        <w:rPr>
          <w:rFonts w:ascii="Times New Roman" w:hAnsi="Times New Roman"/>
          <w:i/>
          <w:szCs w:val="24"/>
        </w:rPr>
        <w:t>1 yıl içinde (veya xxxx tarihi)</w:t>
      </w:r>
    </w:p>
    <w:p w:rsidR="00D705F2" w:rsidRDefault="00D705F2" w:rsidP="00866F25">
      <w:pPr>
        <w:ind w:firstLine="567"/>
        <w:rPr>
          <w:rFonts w:ascii="Times New Roman" w:hAnsi="Times New Roman"/>
          <w:sz w:val="24"/>
          <w:szCs w:val="24"/>
        </w:rPr>
      </w:pPr>
    </w:p>
    <w:p w:rsidR="00D705F2" w:rsidRDefault="00D705F2" w:rsidP="00D705F2">
      <w:pPr>
        <w:ind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Kaynak:</w:t>
      </w:r>
    </w:p>
    <w:p w:rsidR="00D705F2" w:rsidRPr="00D705F2" w:rsidRDefault="00D705F2" w:rsidP="00D705F2">
      <w:pPr>
        <w:ind w:firstLine="567"/>
        <w:rPr>
          <w:rFonts w:ascii="Times New Roman" w:hAnsi="Times New Roman"/>
          <w:sz w:val="24"/>
          <w:szCs w:val="24"/>
        </w:rPr>
      </w:pPr>
      <w:r w:rsidRPr="00D705F2">
        <w:rPr>
          <w:rFonts w:ascii="Times New Roman" w:hAnsi="Times New Roman"/>
          <w:sz w:val="24"/>
          <w:szCs w:val="24"/>
        </w:rPr>
        <w:t>Risk giderme yöntemi için ihtiyaç duyulan insan gücü, metod, finans gibi kaynakları ifade eder.</w:t>
      </w:r>
    </w:p>
    <w:p w:rsidR="00D705F2" w:rsidRDefault="00D705F2" w:rsidP="00D705F2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705F2" w:rsidRDefault="00D705F2" w:rsidP="00D705F2">
      <w:pPr>
        <w:ind w:firstLine="567"/>
        <w:rPr>
          <w:rFonts w:ascii="Times New Roman" w:hAnsi="Times New Roman"/>
          <w:i/>
          <w:szCs w:val="24"/>
        </w:rPr>
      </w:pPr>
      <w:r w:rsidRPr="00866F25">
        <w:rPr>
          <w:rFonts w:ascii="Times New Roman" w:hAnsi="Times New Roman"/>
          <w:i/>
          <w:szCs w:val="24"/>
        </w:rPr>
        <w:t xml:space="preserve">Örnek: </w:t>
      </w:r>
      <w:r>
        <w:rPr>
          <w:rFonts w:ascii="Times New Roman" w:hAnsi="Times New Roman"/>
          <w:i/>
          <w:szCs w:val="24"/>
        </w:rPr>
        <w:t>Finans</w:t>
      </w:r>
    </w:p>
    <w:p w:rsidR="00E80580" w:rsidRDefault="00E80580" w:rsidP="00D705F2">
      <w:pPr>
        <w:ind w:firstLine="567"/>
        <w:rPr>
          <w:rFonts w:ascii="Times New Roman" w:hAnsi="Times New Roman"/>
          <w:i/>
          <w:szCs w:val="24"/>
        </w:rPr>
      </w:pPr>
    </w:p>
    <w:p w:rsidR="00E80580" w:rsidRPr="00E80580" w:rsidRDefault="00E80580" w:rsidP="00D705F2">
      <w:pPr>
        <w:ind w:firstLine="567"/>
        <w:rPr>
          <w:rFonts w:ascii="Times New Roman" w:hAnsi="Times New Roman"/>
          <w:sz w:val="24"/>
          <w:szCs w:val="24"/>
          <w:u w:val="single"/>
        </w:rPr>
      </w:pPr>
      <w:r w:rsidRPr="00E80580">
        <w:rPr>
          <w:rFonts w:ascii="Times New Roman" w:hAnsi="Times New Roman"/>
          <w:sz w:val="24"/>
          <w:szCs w:val="24"/>
          <w:u w:val="single"/>
        </w:rPr>
        <w:t>Sonuçlar Nasıl Değerlendirilecek:</w:t>
      </w:r>
    </w:p>
    <w:p w:rsidR="007E44E3" w:rsidRPr="00E80580" w:rsidRDefault="00E80580" w:rsidP="00127091">
      <w:pPr>
        <w:ind w:left="567"/>
        <w:rPr>
          <w:rFonts w:ascii="Times New Roman" w:hAnsi="Times New Roman"/>
          <w:sz w:val="24"/>
          <w:szCs w:val="24"/>
        </w:rPr>
      </w:pPr>
      <w:r w:rsidRPr="00E80580">
        <w:rPr>
          <w:rFonts w:ascii="Times New Roman" w:hAnsi="Times New Roman"/>
          <w:sz w:val="24"/>
          <w:szCs w:val="24"/>
        </w:rPr>
        <w:t>Risk giderme yönteminin yapılıp yapılmadığının göstergesi.</w:t>
      </w:r>
      <w:r w:rsidR="00127091">
        <w:rPr>
          <w:rFonts w:ascii="Times New Roman" w:hAnsi="Times New Roman"/>
          <w:sz w:val="24"/>
          <w:szCs w:val="24"/>
        </w:rPr>
        <w:t xml:space="preserve"> </w:t>
      </w:r>
      <w:r w:rsidR="00127091" w:rsidRPr="00A521A2">
        <w:rPr>
          <w:rFonts w:ascii="Times New Roman" w:hAnsi="Times New Roman"/>
          <w:sz w:val="24"/>
          <w:szCs w:val="24"/>
        </w:rPr>
        <w:t>(</w:t>
      </w:r>
      <w:r w:rsidR="00992747" w:rsidRPr="00A521A2">
        <w:rPr>
          <w:rFonts w:ascii="Times New Roman" w:hAnsi="Times New Roman"/>
          <w:sz w:val="24"/>
          <w:szCs w:val="24"/>
        </w:rPr>
        <w:t xml:space="preserve">risk giderici aksiyon sonucunda ölçülebilir </w:t>
      </w:r>
      <w:r w:rsidR="00127091" w:rsidRPr="00A521A2">
        <w:rPr>
          <w:rFonts w:ascii="Times New Roman" w:hAnsi="Times New Roman"/>
          <w:sz w:val="24"/>
          <w:szCs w:val="24"/>
        </w:rPr>
        <w:t xml:space="preserve">sayısal veri veya risk </w:t>
      </w:r>
      <w:r w:rsidR="00992747" w:rsidRPr="00A521A2">
        <w:rPr>
          <w:rFonts w:ascii="Times New Roman" w:hAnsi="Times New Roman"/>
          <w:sz w:val="24"/>
          <w:szCs w:val="24"/>
        </w:rPr>
        <w:t>giderici aksiyonun</w:t>
      </w:r>
      <w:r w:rsidR="00127091" w:rsidRPr="00A521A2">
        <w:rPr>
          <w:rFonts w:ascii="Times New Roman" w:hAnsi="Times New Roman"/>
          <w:sz w:val="24"/>
          <w:szCs w:val="24"/>
        </w:rPr>
        <w:t xml:space="preserve"> yerine getirilmiş olması)</w:t>
      </w:r>
    </w:p>
    <w:p w:rsidR="00E80580" w:rsidRDefault="00E80580" w:rsidP="00900718">
      <w:pPr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E80580" w:rsidRPr="00E80580" w:rsidRDefault="00E80580" w:rsidP="00900718">
      <w:pPr>
        <w:ind w:firstLine="567"/>
        <w:rPr>
          <w:rFonts w:ascii="Times New Roman" w:hAnsi="Times New Roman"/>
          <w:i/>
          <w:szCs w:val="24"/>
        </w:rPr>
      </w:pPr>
      <w:r w:rsidRPr="00E80580">
        <w:rPr>
          <w:rFonts w:ascii="Times New Roman" w:hAnsi="Times New Roman"/>
          <w:i/>
          <w:szCs w:val="24"/>
        </w:rPr>
        <w:t xml:space="preserve">Örnek: Yeni jeneratör </w:t>
      </w:r>
      <w:r w:rsidR="000B6ABD" w:rsidRPr="00E80580">
        <w:rPr>
          <w:rFonts w:ascii="Times New Roman" w:hAnsi="Times New Roman"/>
          <w:i/>
          <w:szCs w:val="24"/>
        </w:rPr>
        <w:t>satın alma</w:t>
      </w:r>
      <w:r w:rsidRPr="00E80580">
        <w:rPr>
          <w:rFonts w:ascii="Times New Roman" w:hAnsi="Times New Roman"/>
          <w:i/>
          <w:szCs w:val="24"/>
        </w:rPr>
        <w:t xml:space="preserve"> onayı. Jeneratör bakım planı.</w:t>
      </w:r>
    </w:p>
    <w:p w:rsidR="00E80580" w:rsidRDefault="00E80580" w:rsidP="00900718">
      <w:pPr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A5118D" w:rsidRDefault="00A5118D" w:rsidP="008F5544">
      <w:pPr>
        <w:rPr>
          <w:rFonts w:ascii="Times New Roman" w:eastAsia="Calibri" w:hAnsi="Times New Roman"/>
          <w:b/>
          <w:sz w:val="24"/>
          <w:szCs w:val="24"/>
        </w:rPr>
      </w:pPr>
    </w:p>
    <w:p w:rsidR="00A5118D" w:rsidRPr="000C26F6" w:rsidRDefault="000C26F6" w:rsidP="004879F7">
      <w:pPr>
        <w:autoSpaceDE w:val="0"/>
        <w:autoSpaceDN w:val="0"/>
        <w:adjustRightInd w:val="0"/>
        <w:jc w:val="both"/>
      </w:pPr>
      <w:r>
        <w:t>R</w:t>
      </w:r>
      <w:r w:rsidRPr="000C26F6">
        <w:t xml:space="preserve">isk </w:t>
      </w:r>
      <w:r>
        <w:t xml:space="preserve">analizi, tehlikenin </w:t>
      </w:r>
      <w:r w:rsidRPr="000C26F6">
        <w:t xml:space="preserve">tanımlanması ve </w:t>
      </w:r>
      <w:r>
        <w:t xml:space="preserve">kuruma, </w:t>
      </w:r>
      <w:r w:rsidRPr="000C26F6">
        <w:t xml:space="preserve">bireylere, topluma, mülke ve çevreye </w:t>
      </w:r>
      <w:r>
        <w:t xml:space="preserve">olabilecek riskinin öngörülmesi </w:t>
      </w:r>
      <w:r w:rsidRPr="000C26F6">
        <w:t>için mevcut verilerin sistematik olarak kullanılmasıdır.</w:t>
      </w:r>
    </w:p>
    <w:p w:rsidR="009F2191" w:rsidRDefault="009F2191" w:rsidP="004879F7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C26F6" w:rsidRDefault="000C26F6" w:rsidP="004879F7">
      <w:pPr>
        <w:jc w:val="both"/>
      </w:pPr>
      <w:r w:rsidRPr="000C26F6">
        <w:t xml:space="preserve">Üniversite bünyesindeki tüm birimler süreçlerine ait riskleri ve mevcut risk giderici aksiyonlarını </w:t>
      </w:r>
      <w:r w:rsidR="004879F7">
        <w:t>tanımlar, değerlendirir ve karar verir.</w:t>
      </w:r>
    </w:p>
    <w:p w:rsidR="004879F7" w:rsidRDefault="004879F7" w:rsidP="004879F7">
      <w:pPr>
        <w:jc w:val="both"/>
      </w:pPr>
    </w:p>
    <w:p w:rsidR="005D7F0A" w:rsidRDefault="00943563" w:rsidP="004879F7">
      <w:pPr>
        <w:jc w:val="both"/>
      </w:pPr>
      <w:r w:rsidRPr="005D7F0A">
        <w:t xml:space="preserve">Risk giderici aksiyonlar için düzeltici faaliyetler kalite koordinatörlüğü tarafından ilgili birime açılır. İlgili </w:t>
      </w:r>
      <w:r w:rsidR="005D7F0A" w:rsidRPr="005D7F0A">
        <w:t>düzeltici faaliyetin</w:t>
      </w:r>
      <w:r w:rsidR="005D7F0A">
        <w:t xml:space="preserve"> kapatılması sonrasında faaliyetin </w:t>
      </w:r>
      <w:r w:rsidR="005D7F0A" w:rsidRPr="005D7F0A">
        <w:t>etkinliği Risk Analizi Formu /C bölümü ile tekrar gözden geçirilir.</w:t>
      </w:r>
    </w:p>
    <w:p w:rsidR="004879F7" w:rsidRPr="005D7F0A" w:rsidRDefault="004879F7" w:rsidP="004879F7">
      <w:pPr>
        <w:jc w:val="both"/>
      </w:pPr>
    </w:p>
    <w:p w:rsidR="005D7F0A" w:rsidRDefault="005D7F0A" w:rsidP="004879F7">
      <w:pPr>
        <w:jc w:val="both"/>
      </w:pPr>
      <w:r>
        <w:t>Risk analizi yılda bir kesin olmak üzere ve üniversitenin faaliyetlerinde ve lokasyonunda olabilecek majör değişiklikler sonrası gözden geçirilmelidir.</w:t>
      </w:r>
    </w:p>
    <w:p w:rsidR="00F543EB" w:rsidRDefault="00F543EB" w:rsidP="00ED6629">
      <w:pPr>
        <w:pStyle w:val="GvdeMetni"/>
        <w:spacing w:line="360" w:lineRule="auto"/>
        <w:jc w:val="both"/>
        <w:rPr>
          <w:sz w:val="24"/>
          <w:szCs w:val="24"/>
        </w:rPr>
      </w:pPr>
    </w:p>
    <w:p w:rsidR="0073746F" w:rsidRPr="00ED16B4" w:rsidRDefault="0073746F" w:rsidP="0073746F">
      <w:pPr>
        <w:rPr>
          <w:b/>
          <w:i/>
        </w:rPr>
      </w:pPr>
      <w:r w:rsidRPr="00ED16B4">
        <w:rPr>
          <w:b/>
          <w:i/>
        </w:rPr>
        <w:t>Bkz.: FR-1075-YT</w:t>
      </w:r>
      <w:r w:rsidRPr="00ED16B4">
        <w:rPr>
          <w:rFonts w:hint="eastAsia"/>
          <w:b/>
          <w:i/>
        </w:rPr>
        <w:t>Ü</w:t>
      </w:r>
      <w:r w:rsidRPr="00ED16B4">
        <w:rPr>
          <w:b/>
          <w:i/>
        </w:rPr>
        <w:t xml:space="preserve"> Risk Analizi Formu</w:t>
      </w:r>
    </w:p>
    <w:p w:rsidR="000B6ABD" w:rsidRPr="00F543EB" w:rsidRDefault="000B6ABD" w:rsidP="00ED6629">
      <w:pPr>
        <w:pStyle w:val="GvdeMetni"/>
        <w:spacing w:line="360" w:lineRule="auto"/>
        <w:jc w:val="both"/>
        <w:rPr>
          <w:sz w:val="24"/>
          <w:szCs w:val="24"/>
        </w:rPr>
      </w:pPr>
    </w:p>
    <w:p w:rsidR="00ED3924" w:rsidRPr="00300B4C" w:rsidRDefault="00ED3924" w:rsidP="004326D8">
      <w:pPr>
        <w:pStyle w:val="Balk1"/>
        <w:spacing w:before="120" w:after="240" w:line="360" w:lineRule="auto"/>
        <w:jc w:val="both"/>
        <w:rPr>
          <w:sz w:val="24"/>
          <w:szCs w:val="24"/>
        </w:rPr>
      </w:pPr>
      <w:r w:rsidRPr="00300B4C">
        <w:rPr>
          <w:sz w:val="24"/>
          <w:szCs w:val="24"/>
        </w:rPr>
        <w:t>6. İLGİLİ DOKÜMANLAR</w:t>
      </w:r>
    </w:p>
    <w:bookmarkEnd w:id="0"/>
    <w:bookmarkEnd w:id="1"/>
    <w:p w:rsidR="000B6ABD" w:rsidRPr="00ED16B4" w:rsidRDefault="000B6ABD" w:rsidP="000B6ABD">
      <w:pPr>
        <w:pStyle w:val="ListeParagraf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ED16B4">
        <w:rPr>
          <w:rFonts w:ascii="Times New Roman" w:hAnsi="Times New Roman"/>
          <w:sz w:val="24"/>
          <w:szCs w:val="24"/>
        </w:rPr>
        <w:t>FR-1075-YT</w:t>
      </w:r>
      <w:r w:rsidRPr="00ED16B4">
        <w:rPr>
          <w:rFonts w:ascii="Times New Roman" w:hAnsi="Times New Roman" w:hint="eastAsia"/>
          <w:sz w:val="24"/>
          <w:szCs w:val="24"/>
        </w:rPr>
        <w:t>Ü</w:t>
      </w:r>
      <w:r w:rsidRPr="00ED16B4">
        <w:rPr>
          <w:rFonts w:ascii="Times New Roman" w:hAnsi="Times New Roman"/>
          <w:sz w:val="24"/>
          <w:szCs w:val="24"/>
        </w:rPr>
        <w:t xml:space="preserve"> Risk Analizi Formu </w:t>
      </w:r>
    </w:p>
    <w:p w:rsidR="000B6ABD" w:rsidRPr="00ED16B4" w:rsidRDefault="000B6ABD" w:rsidP="000B6ABD">
      <w:pPr>
        <w:pStyle w:val="ListeParagraf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ED16B4">
        <w:rPr>
          <w:rFonts w:ascii="Times New Roman" w:hAnsi="Times New Roman"/>
          <w:szCs w:val="24"/>
        </w:rPr>
        <w:t>FR-1161-Payda</w:t>
      </w:r>
      <w:r w:rsidRPr="00ED16B4">
        <w:rPr>
          <w:rFonts w:ascii="Times New Roman" w:hAnsi="Times New Roman" w:hint="eastAsia"/>
          <w:szCs w:val="24"/>
        </w:rPr>
        <w:t>ş</w:t>
      </w:r>
      <w:r w:rsidRPr="00ED16B4">
        <w:rPr>
          <w:rFonts w:ascii="Times New Roman" w:hAnsi="Times New Roman"/>
          <w:szCs w:val="24"/>
        </w:rPr>
        <w:t xml:space="preserve"> Analizi ve Payda</w:t>
      </w:r>
      <w:r w:rsidRPr="00ED16B4">
        <w:rPr>
          <w:rFonts w:ascii="Times New Roman" w:hAnsi="Times New Roman" w:hint="eastAsia"/>
          <w:szCs w:val="24"/>
        </w:rPr>
        <w:t>ş</w:t>
      </w:r>
      <w:r w:rsidRPr="00ED16B4">
        <w:rPr>
          <w:rFonts w:ascii="Times New Roman" w:hAnsi="Times New Roman"/>
          <w:szCs w:val="24"/>
        </w:rPr>
        <w:t xml:space="preserve"> Beklentisi Formu</w:t>
      </w:r>
      <w:r w:rsidRPr="00ED16B4">
        <w:rPr>
          <w:sz w:val="24"/>
          <w:szCs w:val="24"/>
        </w:rPr>
        <w:t xml:space="preserve"> </w:t>
      </w:r>
    </w:p>
    <w:p w:rsidR="000B6ABD" w:rsidRDefault="000B6ABD" w:rsidP="000B6ABD">
      <w:pPr>
        <w:pStyle w:val="ListeParagraf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ED16B4">
        <w:rPr>
          <w:sz w:val="24"/>
          <w:szCs w:val="24"/>
        </w:rPr>
        <w:t>PR-004-Uygunsuzluk Y</w:t>
      </w:r>
      <w:r w:rsidRPr="00ED16B4">
        <w:rPr>
          <w:rFonts w:hint="eastAsia"/>
          <w:sz w:val="24"/>
          <w:szCs w:val="24"/>
        </w:rPr>
        <w:t>ö</w:t>
      </w:r>
      <w:r w:rsidRPr="00ED16B4">
        <w:rPr>
          <w:sz w:val="24"/>
          <w:szCs w:val="24"/>
        </w:rPr>
        <w:t>netimi, D</w:t>
      </w:r>
      <w:r w:rsidRPr="00ED16B4">
        <w:rPr>
          <w:rFonts w:hint="eastAsia"/>
          <w:sz w:val="24"/>
          <w:szCs w:val="24"/>
        </w:rPr>
        <w:t>ü</w:t>
      </w:r>
      <w:r w:rsidRPr="00ED16B4">
        <w:rPr>
          <w:sz w:val="24"/>
          <w:szCs w:val="24"/>
        </w:rPr>
        <w:t xml:space="preserve">zeltici ve </w:t>
      </w:r>
      <w:r w:rsidRPr="00ED16B4">
        <w:rPr>
          <w:rFonts w:hint="eastAsia"/>
          <w:sz w:val="24"/>
          <w:szCs w:val="24"/>
        </w:rPr>
        <w:t>Ö</w:t>
      </w:r>
      <w:r w:rsidRPr="00ED16B4">
        <w:rPr>
          <w:sz w:val="24"/>
          <w:szCs w:val="24"/>
        </w:rPr>
        <w:t>nleyici Faaliyetler Prosed</w:t>
      </w:r>
      <w:r w:rsidRPr="00ED16B4">
        <w:rPr>
          <w:rFonts w:hint="eastAsia"/>
          <w:sz w:val="24"/>
          <w:szCs w:val="24"/>
        </w:rPr>
        <w:t>ü</w:t>
      </w:r>
      <w:r w:rsidRPr="00ED16B4">
        <w:rPr>
          <w:sz w:val="24"/>
          <w:szCs w:val="24"/>
        </w:rPr>
        <w:t>r</w:t>
      </w:r>
      <w:r w:rsidRPr="00ED16B4">
        <w:rPr>
          <w:rFonts w:hint="eastAsia"/>
          <w:sz w:val="24"/>
          <w:szCs w:val="24"/>
        </w:rPr>
        <w:t>ü</w:t>
      </w:r>
    </w:p>
    <w:p w:rsidR="00F31E09" w:rsidRPr="007B34F4" w:rsidRDefault="006C75B7" w:rsidP="007B34F4">
      <w:pPr>
        <w:pStyle w:val="ListeParagraf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D224DE">
        <w:rPr>
          <w:sz w:val="24"/>
          <w:szCs w:val="24"/>
        </w:rPr>
        <w:t xml:space="preserve">FR-XXX Mezun/İşveren/Staj yeri Memnuniyeti Anketleri </w:t>
      </w:r>
    </w:p>
    <w:sectPr w:rsidR="00F31E09" w:rsidRPr="007B34F4" w:rsidSect="000721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2" w:right="991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B29" w:rsidRDefault="003E7B29" w:rsidP="00151E02">
      <w:r>
        <w:separator/>
      </w:r>
    </w:p>
  </w:endnote>
  <w:endnote w:type="continuationSeparator" w:id="0">
    <w:p w:rsidR="003E7B29" w:rsidRDefault="003E7B29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BBE" w:rsidRDefault="00B92BB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371"/>
    </w:tblGrid>
    <w:tr w:rsidR="0054437F" w:rsidRPr="00072166" w:rsidTr="008E2E82">
      <w:tc>
        <w:tcPr>
          <w:tcW w:w="3151" w:type="dxa"/>
          <w:tcBorders>
            <w:top w:val="single" w:sz="4" w:space="0" w:color="auto"/>
          </w:tcBorders>
        </w:tcPr>
        <w:p w:rsidR="0054437F" w:rsidRPr="00FC5BAF" w:rsidRDefault="0054437F" w:rsidP="008E2E82">
          <w:pPr>
            <w:pStyle w:val="Altbilgi"/>
            <w:jc w:val="center"/>
            <w:rPr>
              <w:rFonts w:ascii="Arial" w:hAnsi="Arial" w:cs="Arial"/>
              <w:sz w:val="18"/>
              <w:szCs w:val="18"/>
            </w:rPr>
          </w:pPr>
          <w:r w:rsidRPr="00FC5BAF">
            <w:rPr>
              <w:rFonts w:ascii="Arial" w:hAnsi="Arial" w:cs="Arial"/>
              <w:sz w:val="18"/>
              <w:szCs w:val="18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4437F" w:rsidRPr="00FC5BAF" w:rsidRDefault="0054437F" w:rsidP="008E2E82">
          <w:pPr>
            <w:pStyle w:val="Altbilgi"/>
            <w:jc w:val="center"/>
            <w:rPr>
              <w:rFonts w:ascii="Arial" w:hAnsi="Arial" w:cs="Arial"/>
              <w:sz w:val="18"/>
              <w:szCs w:val="18"/>
            </w:rPr>
          </w:pPr>
          <w:r w:rsidRPr="00FC5BAF">
            <w:rPr>
              <w:rFonts w:ascii="Arial" w:hAnsi="Arial" w:cs="Arial"/>
              <w:sz w:val="18"/>
              <w:szCs w:val="18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</w:tcBorders>
        </w:tcPr>
        <w:p w:rsidR="0054437F" w:rsidRPr="00FC5BAF" w:rsidRDefault="0054437F" w:rsidP="008E2E82">
          <w:pPr>
            <w:pStyle w:val="Altbilgi"/>
            <w:jc w:val="center"/>
            <w:rPr>
              <w:rFonts w:ascii="Arial" w:hAnsi="Arial" w:cs="Arial"/>
              <w:sz w:val="18"/>
              <w:szCs w:val="18"/>
            </w:rPr>
          </w:pPr>
          <w:r w:rsidRPr="00FC5BAF">
            <w:rPr>
              <w:rFonts w:ascii="Arial" w:hAnsi="Arial" w:cs="Arial"/>
              <w:sz w:val="18"/>
              <w:szCs w:val="18"/>
            </w:rPr>
            <w:t>Yürürlük Onayı</w:t>
          </w:r>
        </w:p>
      </w:tc>
    </w:tr>
    <w:tr w:rsidR="003053BD" w:rsidRPr="00072166" w:rsidTr="008E2E82">
      <w:trPr>
        <w:trHeight w:val="1002"/>
      </w:trPr>
      <w:tc>
        <w:tcPr>
          <w:tcW w:w="3151" w:type="dxa"/>
          <w:tcBorders>
            <w:bottom w:val="single" w:sz="4" w:space="0" w:color="auto"/>
          </w:tcBorders>
        </w:tcPr>
        <w:p w:rsidR="003053BD" w:rsidRDefault="003053BD" w:rsidP="00377A39">
          <w:pPr>
            <w:jc w:val="center"/>
          </w:pPr>
          <w:r>
            <w:rPr>
              <w:snapToGrid w:val="0"/>
            </w:rPr>
            <w:t>Öğr.Gör.Recep BAŞAK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3053BD" w:rsidRDefault="00B92BBE" w:rsidP="00377A39">
          <w:pPr>
            <w:jc w:val="center"/>
          </w:pPr>
          <w:r>
            <w:t>Prof. Dr. Bestami ÖZKAYA</w:t>
          </w:r>
        </w:p>
      </w:tc>
      <w:tc>
        <w:tcPr>
          <w:tcW w:w="3371" w:type="dxa"/>
          <w:tcBorders>
            <w:bottom w:val="single" w:sz="4" w:space="0" w:color="auto"/>
          </w:tcBorders>
        </w:tcPr>
        <w:p w:rsidR="003053BD" w:rsidRDefault="003053BD" w:rsidP="0031760D">
          <w:pPr>
            <w:jc w:val="center"/>
          </w:pPr>
          <w:r>
            <w:rPr>
              <w:snapToGrid w:val="0"/>
            </w:rPr>
            <w:t xml:space="preserve">Doç. Dr. </w:t>
          </w:r>
          <w:r w:rsidR="0031760D">
            <w:rPr>
              <w:snapToGrid w:val="0"/>
            </w:rPr>
            <w:t>Serkan ALTUNTAŞ</w:t>
          </w:r>
          <w:bookmarkStart w:id="4" w:name="_GoBack"/>
          <w:bookmarkEnd w:id="4"/>
        </w:p>
      </w:tc>
    </w:tr>
  </w:tbl>
  <w:p w:rsidR="0054437F" w:rsidRPr="00151E02" w:rsidRDefault="0054437F" w:rsidP="00D44837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BBE" w:rsidRDefault="00B92BB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B29" w:rsidRDefault="003E7B29" w:rsidP="00151E02">
      <w:r>
        <w:separator/>
      </w:r>
    </w:p>
  </w:footnote>
  <w:footnote w:type="continuationSeparator" w:id="0">
    <w:p w:rsidR="003E7B29" w:rsidRDefault="003E7B29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BBE" w:rsidRDefault="00B92BB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8"/>
      <w:gridCol w:w="5386"/>
      <w:gridCol w:w="1560"/>
      <w:gridCol w:w="1382"/>
    </w:tblGrid>
    <w:tr w:rsidR="0054437F" w:rsidRPr="00151E02" w:rsidTr="008E2E82">
      <w:trPr>
        <w:trHeight w:val="276"/>
      </w:trPr>
      <w:tc>
        <w:tcPr>
          <w:tcW w:w="1418" w:type="dxa"/>
          <w:vMerge w:val="restart"/>
          <w:vAlign w:val="center"/>
        </w:tcPr>
        <w:p w:rsidR="0054437F" w:rsidRPr="00FC5BAF" w:rsidRDefault="0054437F" w:rsidP="008E2E82">
          <w:pPr>
            <w:pStyle w:val="stbilgi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 wp14:anchorId="0DEE0C3F" wp14:editId="00588563">
                <wp:extent cx="714375" cy="723900"/>
                <wp:effectExtent l="0" t="0" r="9525" b="0"/>
                <wp:docPr id="1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54437F" w:rsidRPr="00FC5BAF" w:rsidRDefault="0054437F" w:rsidP="008E2E82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bookmarkStart w:id="2" w:name="OLE_LINK79"/>
          <w:bookmarkStart w:id="3" w:name="OLE_LINK80"/>
          <w:r>
            <w:rPr>
              <w:rFonts w:ascii="Arial" w:hAnsi="Arial" w:cs="Arial"/>
              <w:b/>
              <w:sz w:val="28"/>
            </w:rPr>
            <w:t>PAYDAŞ ANALİZİ VE RİSK ANALİZİ KILAVUZU</w:t>
          </w:r>
          <w:bookmarkEnd w:id="2"/>
          <w:bookmarkEnd w:id="3"/>
        </w:p>
      </w:tc>
      <w:tc>
        <w:tcPr>
          <w:tcW w:w="1560" w:type="dxa"/>
          <w:vAlign w:val="center"/>
        </w:tcPr>
        <w:p w:rsidR="0054437F" w:rsidRPr="00FC5BAF" w:rsidRDefault="0054437F" w:rsidP="00151E02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54437F" w:rsidRPr="00FC5BAF" w:rsidRDefault="0054437F" w:rsidP="0073746F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KL-</w:t>
          </w:r>
          <w:r w:rsidR="0073746F">
            <w:rPr>
              <w:rFonts w:ascii="Arial" w:hAnsi="Arial" w:cs="Arial"/>
              <w:b/>
              <w:sz w:val="18"/>
            </w:rPr>
            <w:t>052</w:t>
          </w:r>
        </w:p>
      </w:tc>
    </w:tr>
    <w:tr w:rsidR="0054437F" w:rsidRPr="00151E02" w:rsidTr="008E2E82">
      <w:trPr>
        <w:trHeight w:val="276"/>
      </w:trPr>
      <w:tc>
        <w:tcPr>
          <w:tcW w:w="1418" w:type="dxa"/>
          <w:vMerge/>
          <w:vAlign w:val="center"/>
        </w:tcPr>
        <w:p w:rsidR="0054437F" w:rsidRPr="00FC5BAF" w:rsidRDefault="0054437F" w:rsidP="008E2E82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386" w:type="dxa"/>
          <w:vMerge/>
          <w:vAlign w:val="center"/>
        </w:tcPr>
        <w:p w:rsidR="0054437F" w:rsidRPr="00FC5BAF" w:rsidRDefault="0054437F" w:rsidP="008E2E82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:rsidR="0054437F" w:rsidRPr="00FC5BAF" w:rsidRDefault="0054437F" w:rsidP="00151E02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54437F" w:rsidRPr="00FC5BAF" w:rsidRDefault="0073746F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15.03.2018</w:t>
          </w:r>
        </w:p>
      </w:tc>
    </w:tr>
    <w:tr w:rsidR="0054437F" w:rsidRPr="00151E02" w:rsidTr="008E2E82">
      <w:trPr>
        <w:trHeight w:val="276"/>
      </w:trPr>
      <w:tc>
        <w:tcPr>
          <w:tcW w:w="1418" w:type="dxa"/>
          <w:vMerge/>
          <w:vAlign w:val="center"/>
        </w:tcPr>
        <w:p w:rsidR="0054437F" w:rsidRPr="00FC5BAF" w:rsidRDefault="0054437F" w:rsidP="008E2E82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386" w:type="dxa"/>
          <w:vMerge/>
          <w:vAlign w:val="center"/>
        </w:tcPr>
        <w:p w:rsidR="0054437F" w:rsidRPr="00FC5BAF" w:rsidRDefault="0054437F" w:rsidP="008E2E82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:rsidR="0054437F" w:rsidRPr="00FC5BAF" w:rsidRDefault="0054437F" w:rsidP="00151E02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54437F" w:rsidRPr="00FC5BAF" w:rsidRDefault="0073746F" w:rsidP="005E333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26.03.2018</w:t>
          </w:r>
        </w:p>
      </w:tc>
    </w:tr>
    <w:tr w:rsidR="0054437F" w:rsidRPr="00151E02" w:rsidTr="008E2E82">
      <w:trPr>
        <w:trHeight w:val="276"/>
      </w:trPr>
      <w:tc>
        <w:tcPr>
          <w:tcW w:w="1418" w:type="dxa"/>
          <w:vMerge/>
          <w:vAlign w:val="center"/>
        </w:tcPr>
        <w:p w:rsidR="0054437F" w:rsidRPr="00FC5BAF" w:rsidRDefault="0054437F" w:rsidP="008E2E82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386" w:type="dxa"/>
          <w:vMerge/>
          <w:vAlign w:val="center"/>
        </w:tcPr>
        <w:p w:rsidR="0054437F" w:rsidRPr="00FC5BAF" w:rsidRDefault="0054437F" w:rsidP="008E2E82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:rsidR="0054437F" w:rsidRPr="00FC5BAF" w:rsidRDefault="0054437F" w:rsidP="00151E02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54437F" w:rsidRPr="00FC5BAF" w:rsidRDefault="0073746F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54437F" w:rsidRPr="00151E02" w:rsidTr="008E2E82">
      <w:trPr>
        <w:trHeight w:val="276"/>
      </w:trPr>
      <w:tc>
        <w:tcPr>
          <w:tcW w:w="1418" w:type="dxa"/>
          <w:vMerge/>
          <w:vAlign w:val="center"/>
        </w:tcPr>
        <w:p w:rsidR="0054437F" w:rsidRPr="00FC5BAF" w:rsidRDefault="0054437F" w:rsidP="008E2E82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386" w:type="dxa"/>
          <w:vMerge/>
          <w:vAlign w:val="center"/>
        </w:tcPr>
        <w:p w:rsidR="0054437F" w:rsidRPr="00FC5BAF" w:rsidRDefault="0054437F" w:rsidP="008E2E82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:rsidR="0054437F" w:rsidRPr="00FC5BAF" w:rsidRDefault="0054437F" w:rsidP="00151E02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54437F" w:rsidRPr="00FC5BAF" w:rsidRDefault="0054437F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FC5BAF">
            <w:rPr>
              <w:rFonts w:ascii="Arial" w:hAnsi="Arial" w:cs="Arial"/>
              <w:b/>
              <w:sz w:val="18"/>
            </w:rPr>
            <w:fldChar w:fldCharType="begin"/>
          </w:r>
          <w:r w:rsidRPr="00FC5BAF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FC5BAF">
            <w:rPr>
              <w:rFonts w:ascii="Arial" w:hAnsi="Arial" w:cs="Arial"/>
              <w:b/>
              <w:sz w:val="18"/>
            </w:rPr>
            <w:fldChar w:fldCharType="separate"/>
          </w:r>
          <w:r w:rsidR="0031760D">
            <w:rPr>
              <w:rFonts w:ascii="Arial" w:hAnsi="Arial" w:cs="Arial"/>
              <w:b/>
              <w:noProof/>
              <w:sz w:val="18"/>
            </w:rPr>
            <w:t>1</w:t>
          </w:r>
          <w:r w:rsidRPr="00FC5BAF">
            <w:rPr>
              <w:rFonts w:ascii="Arial" w:hAnsi="Arial" w:cs="Arial"/>
              <w:b/>
              <w:sz w:val="18"/>
            </w:rPr>
            <w:fldChar w:fldCharType="end"/>
          </w:r>
          <w:r w:rsidRPr="00FC5BAF">
            <w:rPr>
              <w:rFonts w:ascii="Arial" w:hAnsi="Arial" w:cs="Arial"/>
              <w:b/>
              <w:sz w:val="18"/>
            </w:rPr>
            <w:t>/</w:t>
          </w:r>
          <w:r w:rsidR="003E7B29">
            <w:fldChar w:fldCharType="begin"/>
          </w:r>
          <w:r w:rsidR="003E7B29">
            <w:instrText xml:space="preserve"> NUMPAGES   \* MERGEFORMAT </w:instrText>
          </w:r>
          <w:r w:rsidR="003E7B29">
            <w:fldChar w:fldCharType="separate"/>
          </w:r>
          <w:r w:rsidR="0031760D" w:rsidRPr="0031760D">
            <w:rPr>
              <w:rFonts w:ascii="Arial" w:hAnsi="Arial" w:cs="Arial"/>
              <w:b/>
              <w:noProof/>
              <w:sz w:val="18"/>
            </w:rPr>
            <w:t>8</w:t>
          </w:r>
          <w:r w:rsidR="003E7B29"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</w:tr>
  </w:tbl>
  <w:p w:rsidR="0054437F" w:rsidRDefault="0054437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BBE" w:rsidRDefault="00B92BB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54DE"/>
    <w:multiLevelType w:val="hybridMultilevel"/>
    <w:tmpl w:val="2AB2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C116F"/>
    <w:multiLevelType w:val="hybridMultilevel"/>
    <w:tmpl w:val="F5D48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1C7D"/>
    <w:multiLevelType w:val="hybridMultilevel"/>
    <w:tmpl w:val="40241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C3A38"/>
    <w:multiLevelType w:val="hybridMultilevel"/>
    <w:tmpl w:val="464C6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C2903"/>
    <w:multiLevelType w:val="multilevel"/>
    <w:tmpl w:val="041F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7">
    <w:nsid w:val="30E86500"/>
    <w:multiLevelType w:val="multilevel"/>
    <w:tmpl w:val="EFC62B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3CC2BB8"/>
    <w:multiLevelType w:val="hybridMultilevel"/>
    <w:tmpl w:val="BC2ED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A6E17"/>
    <w:multiLevelType w:val="multilevel"/>
    <w:tmpl w:val="5B50A99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1734ED7"/>
    <w:multiLevelType w:val="multilevel"/>
    <w:tmpl w:val="AD9E21F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C337A4B"/>
    <w:multiLevelType w:val="hybridMultilevel"/>
    <w:tmpl w:val="D81E8B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12ADB"/>
    <w:rsid w:val="00023DFE"/>
    <w:rsid w:val="00024C4E"/>
    <w:rsid w:val="000308B8"/>
    <w:rsid w:val="00044FA3"/>
    <w:rsid w:val="00046A47"/>
    <w:rsid w:val="00053A52"/>
    <w:rsid w:val="0006057A"/>
    <w:rsid w:val="00061B92"/>
    <w:rsid w:val="00071B1C"/>
    <w:rsid w:val="00072166"/>
    <w:rsid w:val="00085444"/>
    <w:rsid w:val="00085643"/>
    <w:rsid w:val="000929BF"/>
    <w:rsid w:val="00094F23"/>
    <w:rsid w:val="000B6ABD"/>
    <w:rsid w:val="000C0AD0"/>
    <w:rsid w:val="000C26F6"/>
    <w:rsid w:val="000C647F"/>
    <w:rsid w:val="000D3040"/>
    <w:rsid w:val="000D30AE"/>
    <w:rsid w:val="000D4117"/>
    <w:rsid w:val="000D76CF"/>
    <w:rsid w:val="000E6536"/>
    <w:rsid w:val="000F08AD"/>
    <w:rsid w:val="000F6A0D"/>
    <w:rsid w:val="00110161"/>
    <w:rsid w:val="001120CD"/>
    <w:rsid w:val="00124FEF"/>
    <w:rsid w:val="00127091"/>
    <w:rsid w:val="00131816"/>
    <w:rsid w:val="0013259D"/>
    <w:rsid w:val="00136B36"/>
    <w:rsid w:val="00144646"/>
    <w:rsid w:val="00147596"/>
    <w:rsid w:val="00151E02"/>
    <w:rsid w:val="0016159B"/>
    <w:rsid w:val="0017028F"/>
    <w:rsid w:val="00174F21"/>
    <w:rsid w:val="00175C35"/>
    <w:rsid w:val="00175FDC"/>
    <w:rsid w:val="00184AC6"/>
    <w:rsid w:val="001865EC"/>
    <w:rsid w:val="00190721"/>
    <w:rsid w:val="00194D7B"/>
    <w:rsid w:val="00196218"/>
    <w:rsid w:val="001B5310"/>
    <w:rsid w:val="001B5E36"/>
    <w:rsid w:val="001B6111"/>
    <w:rsid w:val="001B781D"/>
    <w:rsid w:val="001C50E8"/>
    <w:rsid w:val="001E0F7F"/>
    <w:rsid w:val="001E3673"/>
    <w:rsid w:val="001E54EF"/>
    <w:rsid w:val="001E6B07"/>
    <w:rsid w:val="0020138E"/>
    <w:rsid w:val="00207C4E"/>
    <w:rsid w:val="00212D64"/>
    <w:rsid w:val="00214E22"/>
    <w:rsid w:val="00226653"/>
    <w:rsid w:val="00231252"/>
    <w:rsid w:val="00231602"/>
    <w:rsid w:val="002332EF"/>
    <w:rsid w:val="00237FA2"/>
    <w:rsid w:val="002526BD"/>
    <w:rsid w:val="00252CCB"/>
    <w:rsid w:val="00257438"/>
    <w:rsid w:val="0026328A"/>
    <w:rsid w:val="00267AC4"/>
    <w:rsid w:val="002711CF"/>
    <w:rsid w:val="002739A2"/>
    <w:rsid w:val="0027515F"/>
    <w:rsid w:val="0027661F"/>
    <w:rsid w:val="00276EED"/>
    <w:rsid w:val="0028326C"/>
    <w:rsid w:val="00296C73"/>
    <w:rsid w:val="00297EBA"/>
    <w:rsid w:val="002A5884"/>
    <w:rsid w:val="002A6743"/>
    <w:rsid w:val="002C41E4"/>
    <w:rsid w:val="002C55C5"/>
    <w:rsid w:val="002D501D"/>
    <w:rsid w:val="002E1826"/>
    <w:rsid w:val="002E496E"/>
    <w:rsid w:val="002F14CA"/>
    <w:rsid w:val="002F1AF4"/>
    <w:rsid w:val="002F7323"/>
    <w:rsid w:val="00300B4C"/>
    <w:rsid w:val="003044A5"/>
    <w:rsid w:val="00305273"/>
    <w:rsid w:val="003053BD"/>
    <w:rsid w:val="003078CD"/>
    <w:rsid w:val="00307A0A"/>
    <w:rsid w:val="003154D3"/>
    <w:rsid w:val="0031760D"/>
    <w:rsid w:val="003269E1"/>
    <w:rsid w:val="003334AB"/>
    <w:rsid w:val="003414D9"/>
    <w:rsid w:val="00347901"/>
    <w:rsid w:val="003500A3"/>
    <w:rsid w:val="003540F1"/>
    <w:rsid w:val="00374C84"/>
    <w:rsid w:val="003801D9"/>
    <w:rsid w:val="00380262"/>
    <w:rsid w:val="0038052B"/>
    <w:rsid w:val="00381593"/>
    <w:rsid w:val="003842AB"/>
    <w:rsid w:val="00392187"/>
    <w:rsid w:val="00397842"/>
    <w:rsid w:val="003A5AA5"/>
    <w:rsid w:val="003B6218"/>
    <w:rsid w:val="003D7EF8"/>
    <w:rsid w:val="003D7FFD"/>
    <w:rsid w:val="003E68F7"/>
    <w:rsid w:val="003E77EA"/>
    <w:rsid w:val="003E7B29"/>
    <w:rsid w:val="003F3572"/>
    <w:rsid w:val="003F3820"/>
    <w:rsid w:val="003F45B7"/>
    <w:rsid w:val="00401670"/>
    <w:rsid w:val="004102D4"/>
    <w:rsid w:val="00421CBE"/>
    <w:rsid w:val="004326D8"/>
    <w:rsid w:val="00432E99"/>
    <w:rsid w:val="00433966"/>
    <w:rsid w:val="00434D9D"/>
    <w:rsid w:val="004451A3"/>
    <w:rsid w:val="004576CA"/>
    <w:rsid w:val="004879F7"/>
    <w:rsid w:val="00490298"/>
    <w:rsid w:val="004B52DD"/>
    <w:rsid w:val="004B6589"/>
    <w:rsid w:val="004D7B36"/>
    <w:rsid w:val="004E37D4"/>
    <w:rsid w:val="004F36F4"/>
    <w:rsid w:val="005043A8"/>
    <w:rsid w:val="00516DD0"/>
    <w:rsid w:val="00521A3B"/>
    <w:rsid w:val="00525A21"/>
    <w:rsid w:val="0052781D"/>
    <w:rsid w:val="00534453"/>
    <w:rsid w:val="0053511B"/>
    <w:rsid w:val="00541847"/>
    <w:rsid w:val="005441C9"/>
    <w:rsid w:val="0054437F"/>
    <w:rsid w:val="00545535"/>
    <w:rsid w:val="00545FA2"/>
    <w:rsid w:val="00546BB5"/>
    <w:rsid w:val="005559A5"/>
    <w:rsid w:val="00556359"/>
    <w:rsid w:val="00571FAC"/>
    <w:rsid w:val="00572139"/>
    <w:rsid w:val="0057372D"/>
    <w:rsid w:val="0058118E"/>
    <w:rsid w:val="00584754"/>
    <w:rsid w:val="005874C0"/>
    <w:rsid w:val="00593047"/>
    <w:rsid w:val="0059391C"/>
    <w:rsid w:val="005A1377"/>
    <w:rsid w:val="005A2B2C"/>
    <w:rsid w:val="005A5723"/>
    <w:rsid w:val="005A63B2"/>
    <w:rsid w:val="005A758A"/>
    <w:rsid w:val="005B5433"/>
    <w:rsid w:val="005B5F3E"/>
    <w:rsid w:val="005B771E"/>
    <w:rsid w:val="005C18E2"/>
    <w:rsid w:val="005D403E"/>
    <w:rsid w:val="005D7F0A"/>
    <w:rsid w:val="005E13DF"/>
    <w:rsid w:val="005E3334"/>
    <w:rsid w:val="005E48A6"/>
    <w:rsid w:val="005F51FC"/>
    <w:rsid w:val="00604E8C"/>
    <w:rsid w:val="00621E99"/>
    <w:rsid w:val="00622A40"/>
    <w:rsid w:val="00624E47"/>
    <w:rsid w:val="00637206"/>
    <w:rsid w:val="00643A8C"/>
    <w:rsid w:val="00644D6A"/>
    <w:rsid w:val="00646446"/>
    <w:rsid w:val="00651D7E"/>
    <w:rsid w:val="00653C53"/>
    <w:rsid w:val="006566EC"/>
    <w:rsid w:val="00660C05"/>
    <w:rsid w:val="006648FB"/>
    <w:rsid w:val="00666341"/>
    <w:rsid w:val="006722F7"/>
    <w:rsid w:val="00677F5C"/>
    <w:rsid w:val="00687D54"/>
    <w:rsid w:val="00695F02"/>
    <w:rsid w:val="006A0DF2"/>
    <w:rsid w:val="006A69D3"/>
    <w:rsid w:val="006A6EED"/>
    <w:rsid w:val="006B567E"/>
    <w:rsid w:val="006C75B7"/>
    <w:rsid w:val="006D3721"/>
    <w:rsid w:val="006D58AA"/>
    <w:rsid w:val="006E41C4"/>
    <w:rsid w:val="006E7F3E"/>
    <w:rsid w:val="006E7F7E"/>
    <w:rsid w:val="006F1272"/>
    <w:rsid w:val="006F3241"/>
    <w:rsid w:val="006F3F45"/>
    <w:rsid w:val="0071030E"/>
    <w:rsid w:val="00712D8C"/>
    <w:rsid w:val="00723CDA"/>
    <w:rsid w:val="00730B06"/>
    <w:rsid w:val="00731F07"/>
    <w:rsid w:val="007323CB"/>
    <w:rsid w:val="0073746F"/>
    <w:rsid w:val="00740378"/>
    <w:rsid w:val="00742D31"/>
    <w:rsid w:val="00745D21"/>
    <w:rsid w:val="00751963"/>
    <w:rsid w:val="00753EE1"/>
    <w:rsid w:val="00762AD2"/>
    <w:rsid w:val="00772832"/>
    <w:rsid w:val="00772CB5"/>
    <w:rsid w:val="00776FBE"/>
    <w:rsid w:val="00782747"/>
    <w:rsid w:val="007841A6"/>
    <w:rsid w:val="00784C41"/>
    <w:rsid w:val="0078797A"/>
    <w:rsid w:val="00787B6D"/>
    <w:rsid w:val="007A5795"/>
    <w:rsid w:val="007A6C4A"/>
    <w:rsid w:val="007B34F4"/>
    <w:rsid w:val="007D2493"/>
    <w:rsid w:val="007D6BC0"/>
    <w:rsid w:val="007E44E3"/>
    <w:rsid w:val="007F47FE"/>
    <w:rsid w:val="007F677C"/>
    <w:rsid w:val="007F79A9"/>
    <w:rsid w:val="008025F0"/>
    <w:rsid w:val="008179EE"/>
    <w:rsid w:val="00820008"/>
    <w:rsid w:val="008242F1"/>
    <w:rsid w:val="00825DD9"/>
    <w:rsid w:val="008410C5"/>
    <w:rsid w:val="008505D8"/>
    <w:rsid w:val="008555CC"/>
    <w:rsid w:val="00856003"/>
    <w:rsid w:val="0086098F"/>
    <w:rsid w:val="008658C2"/>
    <w:rsid w:val="00866232"/>
    <w:rsid w:val="00866BCB"/>
    <w:rsid w:val="00866F25"/>
    <w:rsid w:val="00872895"/>
    <w:rsid w:val="00885886"/>
    <w:rsid w:val="008A6F17"/>
    <w:rsid w:val="008B02D9"/>
    <w:rsid w:val="008B66E2"/>
    <w:rsid w:val="008C2E14"/>
    <w:rsid w:val="008D6CAB"/>
    <w:rsid w:val="008E21A2"/>
    <w:rsid w:val="008E2E82"/>
    <w:rsid w:val="008E3EB8"/>
    <w:rsid w:val="008F5544"/>
    <w:rsid w:val="008F6760"/>
    <w:rsid w:val="008F7BCD"/>
    <w:rsid w:val="00900718"/>
    <w:rsid w:val="00900981"/>
    <w:rsid w:val="00906EC4"/>
    <w:rsid w:val="00906FD3"/>
    <w:rsid w:val="00911B11"/>
    <w:rsid w:val="009121E3"/>
    <w:rsid w:val="0091549B"/>
    <w:rsid w:val="00915AB8"/>
    <w:rsid w:val="00916ECF"/>
    <w:rsid w:val="009270DD"/>
    <w:rsid w:val="009334A1"/>
    <w:rsid w:val="00936996"/>
    <w:rsid w:val="0093757A"/>
    <w:rsid w:val="009429D4"/>
    <w:rsid w:val="00943563"/>
    <w:rsid w:val="009435A3"/>
    <w:rsid w:val="00945B9E"/>
    <w:rsid w:val="009575A3"/>
    <w:rsid w:val="009578C7"/>
    <w:rsid w:val="00983603"/>
    <w:rsid w:val="00985284"/>
    <w:rsid w:val="00992747"/>
    <w:rsid w:val="009C1ECA"/>
    <w:rsid w:val="009C2605"/>
    <w:rsid w:val="009D42DC"/>
    <w:rsid w:val="009D5E2D"/>
    <w:rsid w:val="009F2191"/>
    <w:rsid w:val="00A116CC"/>
    <w:rsid w:val="00A15147"/>
    <w:rsid w:val="00A17C6F"/>
    <w:rsid w:val="00A23773"/>
    <w:rsid w:val="00A23E9C"/>
    <w:rsid w:val="00A24779"/>
    <w:rsid w:val="00A24C1E"/>
    <w:rsid w:val="00A27B6F"/>
    <w:rsid w:val="00A3098A"/>
    <w:rsid w:val="00A34707"/>
    <w:rsid w:val="00A47F08"/>
    <w:rsid w:val="00A5118D"/>
    <w:rsid w:val="00A51B1C"/>
    <w:rsid w:val="00A51BCF"/>
    <w:rsid w:val="00A521A2"/>
    <w:rsid w:val="00A61873"/>
    <w:rsid w:val="00A630FF"/>
    <w:rsid w:val="00A841F3"/>
    <w:rsid w:val="00A84F78"/>
    <w:rsid w:val="00A92B06"/>
    <w:rsid w:val="00A9572E"/>
    <w:rsid w:val="00AB4102"/>
    <w:rsid w:val="00AD374D"/>
    <w:rsid w:val="00AE4491"/>
    <w:rsid w:val="00AE73C8"/>
    <w:rsid w:val="00AF2FDA"/>
    <w:rsid w:val="00AF6A07"/>
    <w:rsid w:val="00B02F8B"/>
    <w:rsid w:val="00B0308A"/>
    <w:rsid w:val="00B074AF"/>
    <w:rsid w:val="00B13512"/>
    <w:rsid w:val="00B216FC"/>
    <w:rsid w:val="00B408F6"/>
    <w:rsid w:val="00B423F0"/>
    <w:rsid w:val="00B47A28"/>
    <w:rsid w:val="00B51461"/>
    <w:rsid w:val="00B52789"/>
    <w:rsid w:val="00B56F99"/>
    <w:rsid w:val="00B57D76"/>
    <w:rsid w:val="00B604DF"/>
    <w:rsid w:val="00B753E7"/>
    <w:rsid w:val="00B75A81"/>
    <w:rsid w:val="00B80F66"/>
    <w:rsid w:val="00B81F0F"/>
    <w:rsid w:val="00B83BDD"/>
    <w:rsid w:val="00B92BBE"/>
    <w:rsid w:val="00B97D57"/>
    <w:rsid w:val="00BA3903"/>
    <w:rsid w:val="00BA7338"/>
    <w:rsid w:val="00BB0DE1"/>
    <w:rsid w:val="00BB4843"/>
    <w:rsid w:val="00BB6FB6"/>
    <w:rsid w:val="00BC4D2E"/>
    <w:rsid w:val="00BD00E6"/>
    <w:rsid w:val="00BD15C4"/>
    <w:rsid w:val="00BD1703"/>
    <w:rsid w:val="00BE7ADD"/>
    <w:rsid w:val="00C00E9A"/>
    <w:rsid w:val="00C077BF"/>
    <w:rsid w:val="00C153BB"/>
    <w:rsid w:val="00C23ACA"/>
    <w:rsid w:val="00C336F0"/>
    <w:rsid w:val="00C408E7"/>
    <w:rsid w:val="00C452FB"/>
    <w:rsid w:val="00C62141"/>
    <w:rsid w:val="00C6287C"/>
    <w:rsid w:val="00C717F9"/>
    <w:rsid w:val="00C76073"/>
    <w:rsid w:val="00C80C70"/>
    <w:rsid w:val="00C8162F"/>
    <w:rsid w:val="00C81CC4"/>
    <w:rsid w:val="00C851FA"/>
    <w:rsid w:val="00C86D0A"/>
    <w:rsid w:val="00C92A00"/>
    <w:rsid w:val="00CB0248"/>
    <w:rsid w:val="00CB2A1B"/>
    <w:rsid w:val="00CB4972"/>
    <w:rsid w:val="00CC5EE6"/>
    <w:rsid w:val="00CD3D3F"/>
    <w:rsid w:val="00CE1D12"/>
    <w:rsid w:val="00CE350D"/>
    <w:rsid w:val="00CE63B2"/>
    <w:rsid w:val="00CF1C00"/>
    <w:rsid w:val="00D06F16"/>
    <w:rsid w:val="00D174FF"/>
    <w:rsid w:val="00D24C9E"/>
    <w:rsid w:val="00D336C8"/>
    <w:rsid w:val="00D34FE1"/>
    <w:rsid w:val="00D35B8C"/>
    <w:rsid w:val="00D40152"/>
    <w:rsid w:val="00D41D15"/>
    <w:rsid w:val="00D44309"/>
    <w:rsid w:val="00D44837"/>
    <w:rsid w:val="00D45454"/>
    <w:rsid w:val="00D45FBD"/>
    <w:rsid w:val="00D472F5"/>
    <w:rsid w:val="00D705F2"/>
    <w:rsid w:val="00D70EDF"/>
    <w:rsid w:val="00D714D4"/>
    <w:rsid w:val="00D762D1"/>
    <w:rsid w:val="00D8769D"/>
    <w:rsid w:val="00D95624"/>
    <w:rsid w:val="00DB1CAD"/>
    <w:rsid w:val="00DB231B"/>
    <w:rsid w:val="00DB435F"/>
    <w:rsid w:val="00DB717A"/>
    <w:rsid w:val="00DC3899"/>
    <w:rsid w:val="00DD138D"/>
    <w:rsid w:val="00DD6228"/>
    <w:rsid w:val="00DE67B0"/>
    <w:rsid w:val="00DE6FD0"/>
    <w:rsid w:val="00DF1DA4"/>
    <w:rsid w:val="00DF657A"/>
    <w:rsid w:val="00DF7A1C"/>
    <w:rsid w:val="00E01BEA"/>
    <w:rsid w:val="00E02DE8"/>
    <w:rsid w:val="00E07E99"/>
    <w:rsid w:val="00E20ED9"/>
    <w:rsid w:val="00E21089"/>
    <w:rsid w:val="00E21AC0"/>
    <w:rsid w:val="00E23838"/>
    <w:rsid w:val="00E2618B"/>
    <w:rsid w:val="00E33142"/>
    <w:rsid w:val="00E35DB0"/>
    <w:rsid w:val="00E45DE9"/>
    <w:rsid w:val="00E67C7E"/>
    <w:rsid w:val="00E70235"/>
    <w:rsid w:val="00E725DB"/>
    <w:rsid w:val="00E73A97"/>
    <w:rsid w:val="00E80580"/>
    <w:rsid w:val="00EB35D8"/>
    <w:rsid w:val="00EB4F0E"/>
    <w:rsid w:val="00EB6694"/>
    <w:rsid w:val="00EC4A7C"/>
    <w:rsid w:val="00EC5B93"/>
    <w:rsid w:val="00EC6BD4"/>
    <w:rsid w:val="00ED30C3"/>
    <w:rsid w:val="00ED3924"/>
    <w:rsid w:val="00ED6629"/>
    <w:rsid w:val="00EE3A4C"/>
    <w:rsid w:val="00EE5502"/>
    <w:rsid w:val="00EF7109"/>
    <w:rsid w:val="00F03331"/>
    <w:rsid w:val="00F03A69"/>
    <w:rsid w:val="00F15A47"/>
    <w:rsid w:val="00F2474D"/>
    <w:rsid w:val="00F25771"/>
    <w:rsid w:val="00F308F5"/>
    <w:rsid w:val="00F31E09"/>
    <w:rsid w:val="00F35DA0"/>
    <w:rsid w:val="00F40410"/>
    <w:rsid w:val="00F543EB"/>
    <w:rsid w:val="00F63D25"/>
    <w:rsid w:val="00F719FF"/>
    <w:rsid w:val="00F818FA"/>
    <w:rsid w:val="00F96E50"/>
    <w:rsid w:val="00FA050C"/>
    <w:rsid w:val="00FA0E14"/>
    <w:rsid w:val="00FA7869"/>
    <w:rsid w:val="00FB338B"/>
    <w:rsid w:val="00FC3F15"/>
    <w:rsid w:val="00FC5BAF"/>
    <w:rsid w:val="00FD3AC6"/>
    <w:rsid w:val="00FE25E3"/>
    <w:rsid w:val="00FE50CD"/>
    <w:rsid w:val="00FE5789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990AB14-E016-4512-AD46-64AF47AB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BCB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eastAsia="Calibri" w:hAnsi="Times New Roman"/>
      <w:b/>
      <w:sz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eastAsia="Calibri" w:hAnsi="Arial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/>
      <w:b/>
      <w:sz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/>
      <w:b/>
      <w:i/>
      <w:snapToGrid w:val="0"/>
      <w:sz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/>
      <w:b/>
      <w:sz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151E02"/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151E02"/>
  </w:style>
  <w:style w:type="table" w:styleId="TabloKlavuzu">
    <w:name w:val="Table Grid"/>
    <w:basedOn w:val="NormalTablo"/>
    <w:uiPriority w:val="9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/>
      <w:sz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eastAsia="Calibri" w:hAnsi="Times New Roman"/>
      <w:sz w:val="20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/>
      <w:sz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36F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36F4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36F4"/>
    <w:rPr>
      <w:rFonts w:ascii="Zapf_Humanist" w:eastAsia="Times New Roman" w:hAnsi="Zapf_Humanist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36F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36F4"/>
    <w:rPr>
      <w:rFonts w:ascii="Zapf_Humanist" w:eastAsia="Times New Roman" w:hAnsi="Zapf_Humanist"/>
      <w:b/>
      <w:bCs/>
    </w:rPr>
  </w:style>
  <w:style w:type="character" w:styleId="Kpr">
    <w:name w:val="Hyperlink"/>
    <w:basedOn w:val="VarsaylanParagrafYazTipi"/>
    <w:uiPriority w:val="99"/>
    <w:unhideWhenUsed/>
    <w:rsid w:val="007F47F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B5310"/>
    <w:pPr>
      <w:ind w:left="720"/>
      <w:contextualSpacing/>
    </w:pPr>
  </w:style>
  <w:style w:type="paragraph" w:customStyle="1" w:styleId="Govde">
    <w:name w:val="Govde"/>
    <w:basedOn w:val="Normal"/>
    <w:qFormat/>
    <w:rsid w:val="00BD1703"/>
    <w:pPr>
      <w:spacing w:before="20" w:after="20" w:line="276" w:lineRule="auto"/>
      <w:ind w:left="567" w:right="113"/>
      <w:jc w:val="both"/>
    </w:pPr>
    <w:rPr>
      <w:rFonts w:ascii="Calibri" w:hAnsi="Calibri" w:cs="Arial"/>
      <w:bCs/>
      <w:iCs/>
      <w:noProof/>
      <w:color w:val="0D0D0D"/>
      <w:sz w:val="24"/>
      <w:szCs w:val="18"/>
      <w:lang w:eastAsia="en-US"/>
    </w:rPr>
  </w:style>
  <w:style w:type="paragraph" w:customStyle="1" w:styleId="Default">
    <w:name w:val="Default"/>
    <w:rsid w:val="00BD170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locked/>
    <w:rsid w:val="00EB6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r.wikipedia.org/wiki/Tehdit_(Risk_y%C3%B6netimi)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8019F-F73B-4CCA-9C2D-A5164E6D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12</cp:revision>
  <cp:lastPrinted>2014-01-28T08:01:00Z</cp:lastPrinted>
  <dcterms:created xsi:type="dcterms:W3CDTF">2018-04-03T17:17:00Z</dcterms:created>
  <dcterms:modified xsi:type="dcterms:W3CDTF">2020-09-14T08:13:00Z</dcterms:modified>
</cp:coreProperties>
</file>