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F9" w:rsidRDefault="00414EF9" w:rsidP="00414EF9">
      <w:pPr>
        <w:spacing w:after="0"/>
        <w:jc w:val="center"/>
        <w:rPr>
          <w:rFonts w:ascii="Arial" w:eastAsia="Times New Roman" w:hAnsi="Arial" w:cs="Arial"/>
          <w:b/>
          <w:bCs/>
          <w:lang w:eastAsia="tr-TR"/>
        </w:rPr>
      </w:pPr>
    </w:p>
    <w:p w:rsidR="00414EF9" w:rsidRPr="002A0541" w:rsidRDefault="00414EF9" w:rsidP="00414EF9">
      <w:pPr>
        <w:spacing w:after="0"/>
        <w:jc w:val="center"/>
        <w:rPr>
          <w:rFonts w:ascii="Arial" w:eastAsia="Times New Roman" w:hAnsi="Arial" w:cs="Arial"/>
          <w:b/>
          <w:bCs/>
          <w:lang w:eastAsia="tr-TR"/>
        </w:rPr>
      </w:pPr>
      <w:r w:rsidRPr="002A0541">
        <w:rPr>
          <w:rFonts w:ascii="Arial" w:eastAsia="Times New Roman" w:hAnsi="Arial" w:cs="Arial"/>
          <w:b/>
          <w:bCs/>
          <w:lang w:eastAsia="tr-TR"/>
        </w:rPr>
        <w:t>T.C.</w:t>
      </w:r>
    </w:p>
    <w:p w:rsidR="00414EF9" w:rsidRPr="002A0541" w:rsidRDefault="00414EF9" w:rsidP="00414EF9">
      <w:pPr>
        <w:spacing w:after="0"/>
        <w:jc w:val="center"/>
        <w:rPr>
          <w:rFonts w:ascii="Arial" w:eastAsia="Times New Roman" w:hAnsi="Arial" w:cs="Arial"/>
          <w:b/>
          <w:bCs/>
          <w:lang w:eastAsia="tr-TR"/>
        </w:rPr>
      </w:pPr>
      <w:r w:rsidRPr="002A0541">
        <w:rPr>
          <w:rFonts w:ascii="Arial" w:eastAsia="Times New Roman" w:hAnsi="Arial" w:cs="Arial"/>
          <w:b/>
          <w:bCs/>
          <w:lang w:eastAsia="tr-TR"/>
        </w:rPr>
        <w:t>YILDIZ TEKNİK ÜNİVERSİTESİ</w:t>
      </w:r>
    </w:p>
    <w:p w:rsidR="00414EF9" w:rsidRPr="002A0541" w:rsidRDefault="00414EF9" w:rsidP="00414EF9">
      <w:pPr>
        <w:spacing w:after="0"/>
        <w:jc w:val="center"/>
        <w:rPr>
          <w:rFonts w:ascii="Arial" w:eastAsia="Times New Roman" w:hAnsi="Arial" w:cs="Arial"/>
          <w:b/>
          <w:bCs/>
          <w:lang w:eastAsia="tr-TR"/>
        </w:rPr>
      </w:pPr>
      <w:r w:rsidRPr="002A0541">
        <w:rPr>
          <w:rFonts w:ascii="Arial" w:eastAsia="Times New Roman" w:hAnsi="Arial" w:cs="Arial"/>
          <w:b/>
          <w:bCs/>
          <w:lang w:eastAsia="tr-TR"/>
        </w:rPr>
        <w:t>PEDAGOJİK FORMASYON EĞİTİMİ SERTİFİKA PROGRAMI YÖNERGESİ</w:t>
      </w:r>
    </w:p>
    <w:p w:rsidR="00414EF9" w:rsidRPr="002A0541" w:rsidRDefault="00414EF9" w:rsidP="00414EF9">
      <w:pPr>
        <w:spacing w:after="0"/>
        <w:rPr>
          <w:rFonts w:ascii="Arial" w:eastAsia="Times New Roman" w:hAnsi="Arial" w:cs="Arial"/>
          <w:lang w:eastAsia="tr-TR"/>
        </w:rPr>
      </w:pPr>
    </w:p>
    <w:p w:rsidR="00414EF9" w:rsidRDefault="00414EF9" w:rsidP="00414EF9">
      <w:pPr>
        <w:spacing w:after="0"/>
        <w:rPr>
          <w:rFonts w:ascii="Arial" w:hAnsi="Arial" w:cs="Arial"/>
          <w:i/>
          <w:iCs/>
        </w:rPr>
      </w:pPr>
    </w:p>
    <w:p w:rsidR="00414EF9" w:rsidRPr="002A0541" w:rsidRDefault="00414EF9" w:rsidP="00414EF9">
      <w:pPr>
        <w:spacing w:after="0"/>
        <w:rPr>
          <w:rFonts w:ascii="Arial" w:eastAsia="Times New Roman" w:hAnsi="Arial" w:cs="Arial"/>
          <w:lang w:eastAsia="tr-TR"/>
        </w:rPr>
      </w:pPr>
      <w:r w:rsidRPr="002A0541">
        <w:rPr>
          <w:rFonts w:ascii="Arial" w:eastAsia="Times New Roman" w:hAnsi="Arial" w:cs="Arial"/>
          <w:lang w:eastAsia="tr-TR"/>
        </w:rPr>
        <w:t> </w:t>
      </w:r>
    </w:p>
    <w:p w:rsidR="00414EF9" w:rsidRPr="002A0541" w:rsidRDefault="00414EF9" w:rsidP="00414EF9">
      <w:pPr>
        <w:spacing w:after="0"/>
        <w:jc w:val="center"/>
        <w:rPr>
          <w:rFonts w:ascii="Arial" w:eastAsia="Times New Roman" w:hAnsi="Arial" w:cs="Arial"/>
          <w:lang w:eastAsia="tr-TR"/>
        </w:rPr>
      </w:pPr>
      <w:r w:rsidRPr="002A0541">
        <w:rPr>
          <w:rFonts w:ascii="Arial" w:eastAsia="Times New Roman" w:hAnsi="Arial" w:cs="Arial"/>
          <w:b/>
          <w:bCs/>
          <w:lang w:eastAsia="tr-TR"/>
        </w:rPr>
        <w:t>BİRİNCİ BÖLÜM</w:t>
      </w:r>
    </w:p>
    <w:p w:rsidR="00414EF9" w:rsidRPr="002A0541" w:rsidRDefault="00414EF9" w:rsidP="00414EF9">
      <w:pPr>
        <w:spacing w:after="0"/>
        <w:jc w:val="center"/>
        <w:rPr>
          <w:rFonts w:ascii="Arial" w:eastAsia="Times New Roman" w:hAnsi="Arial" w:cs="Arial"/>
          <w:lang w:eastAsia="tr-TR"/>
        </w:rPr>
      </w:pPr>
      <w:r w:rsidRPr="002A0541">
        <w:rPr>
          <w:rFonts w:ascii="Arial" w:eastAsia="Times New Roman" w:hAnsi="Arial" w:cs="Arial"/>
          <w:lang w:eastAsia="tr-TR"/>
        </w:rPr>
        <w:t> </w:t>
      </w:r>
    </w:p>
    <w:p w:rsidR="00414EF9" w:rsidRPr="002A0541" w:rsidRDefault="00414EF9" w:rsidP="00414EF9">
      <w:pPr>
        <w:spacing w:after="0"/>
        <w:jc w:val="center"/>
        <w:rPr>
          <w:rFonts w:ascii="Arial" w:eastAsia="Times New Roman" w:hAnsi="Arial" w:cs="Arial"/>
          <w:lang w:eastAsia="tr-TR"/>
        </w:rPr>
      </w:pPr>
      <w:r w:rsidRPr="002A0541">
        <w:rPr>
          <w:rFonts w:ascii="Arial" w:eastAsia="Times New Roman" w:hAnsi="Arial" w:cs="Arial"/>
          <w:b/>
          <w:bCs/>
          <w:lang w:eastAsia="tr-TR"/>
        </w:rPr>
        <w:t>Amaç, Kapsam, Dayanak ve Tanımlar</w:t>
      </w:r>
    </w:p>
    <w:p w:rsidR="00414EF9" w:rsidRPr="002A0541" w:rsidRDefault="00414EF9" w:rsidP="00414EF9">
      <w:pPr>
        <w:spacing w:after="0"/>
        <w:jc w:val="both"/>
        <w:rPr>
          <w:rFonts w:ascii="Arial" w:eastAsia="Times New Roman" w:hAnsi="Arial" w:cs="Arial"/>
          <w:lang w:eastAsia="tr-TR"/>
        </w:rPr>
      </w:pPr>
      <w:r w:rsidRPr="002A0541">
        <w:rPr>
          <w:rFonts w:ascii="Arial" w:eastAsia="Times New Roman" w:hAnsi="Arial" w:cs="Arial"/>
          <w:lang w:eastAsia="tr-TR"/>
        </w:rPr>
        <w:t> </w:t>
      </w:r>
    </w:p>
    <w:p w:rsidR="00414EF9" w:rsidRPr="002A0541" w:rsidRDefault="00414EF9" w:rsidP="00414EF9">
      <w:pPr>
        <w:spacing w:after="0"/>
        <w:jc w:val="both"/>
        <w:rPr>
          <w:rFonts w:ascii="Arial" w:eastAsia="Times New Roman" w:hAnsi="Arial" w:cs="Arial"/>
          <w:lang w:eastAsia="tr-TR"/>
        </w:rPr>
      </w:pPr>
      <w:r w:rsidRPr="002A0541">
        <w:rPr>
          <w:rFonts w:ascii="Arial" w:eastAsia="Times New Roman" w:hAnsi="Arial" w:cs="Arial"/>
          <w:b/>
          <w:bCs/>
          <w:lang w:eastAsia="tr-TR"/>
        </w:rPr>
        <w:t>Amaç</w:t>
      </w:r>
    </w:p>
    <w:p w:rsidR="00414EF9" w:rsidRPr="002A0541" w:rsidRDefault="00414EF9" w:rsidP="00414EF9">
      <w:pPr>
        <w:spacing w:after="0"/>
        <w:jc w:val="both"/>
        <w:rPr>
          <w:rFonts w:ascii="Arial" w:eastAsia="Times New Roman" w:hAnsi="Arial" w:cs="Arial"/>
          <w:lang w:eastAsia="tr-TR"/>
        </w:rPr>
      </w:pPr>
      <w:r w:rsidRPr="002A0541">
        <w:rPr>
          <w:rFonts w:ascii="Arial" w:eastAsia="Times New Roman" w:hAnsi="Arial" w:cs="Arial"/>
          <w:lang w:eastAsia="tr-TR"/>
        </w:rPr>
        <w:t> </w:t>
      </w:r>
    </w:p>
    <w:p w:rsidR="00414EF9" w:rsidRPr="002A0541" w:rsidRDefault="00414EF9" w:rsidP="00414EF9">
      <w:pPr>
        <w:autoSpaceDE w:val="0"/>
        <w:autoSpaceDN w:val="0"/>
        <w:adjustRightInd w:val="0"/>
        <w:spacing w:after="0"/>
        <w:jc w:val="both"/>
        <w:rPr>
          <w:rFonts w:ascii="Arial" w:hAnsi="Arial" w:cs="Arial"/>
        </w:rPr>
      </w:pPr>
      <w:proofErr w:type="gramStart"/>
      <w:r w:rsidRPr="002A0541">
        <w:rPr>
          <w:rFonts w:ascii="Arial" w:hAnsi="Arial" w:cs="Arial"/>
          <w:b/>
          <w:bCs/>
        </w:rPr>
        <w:t xml:space="preserve">MADDE 1 - </w:t>
      </w:r>
      <w:r w:rsidRPr="002A0541">
        <w:rPr>
          <w:rFonts w:ascii="Arial" w:hAnsi="Arial" w:cs="Arial"/>
        </w:rPr>
        <w:t>(1) Bu yönergenin amacı; Milli Eğitim Bakanlığı Talim ve Terbiye Kurulu'nun 20 Şubat 2014 tarih ve 9 sayılı karar ekinde yer alan ve yükseköğretim programlarına devam edenler ile belirtilen lisans programlarından mezun olanlardan veya yurt dışındaki yükseköğretim kurumlarından mezun olup da adı geçen karar ekindeki programlara denkliği Yükseköğretim Kurulu tarafından onaylanan ve belirlenen şartları taşıyan adaylardan Pedagojik Formasyon Eğitimi Sertifika Programı’na katılmak isteyenlere, öğretmenlik mesleğinin gerektirdiği bilgi, beceri ve davranışları kazandırmak üzere düzenlenecek sertifika programının uygulama usul ve esaslarını düzenlemektir.</w:t>
      </w:r>
      <w:r>
        <w:rPr>
          <w:rFonts w:ascii="Arial" w:hAnsi="Arial" w:cs="Arial"/>
        </w:rPr>
        <w:t xml:space="preserve"> </w:t>
      </w:r>
      <w:proofErr w:type="gramEnd"/>
    </w:p>
    <w:p w:rsidR="00414EF9" w:rsidRPr="002A0541" w:rsidRDefault="00414EF9" w:rsidP="00414EF9">
      <w:pPr>
        <w:spacing w:after="0"/>
        <w:jc w:val="both"/>
        <w:rPr>
          <w:rFonts w:ascii="Arial" w:eastAsia="Times New Roman" w:hAnsi="Arial" w:cs="Arial"/>
          <w:b/>
          <w:bCs/>
          <w:lang w:eastAsia="tr-TR"/>
        </w:rPr>
      </w:pPr>
    </w:p>
    <w:p w:rsidR="00414EF9" w:rsidRPr="002A0541" w:rsidRDefault="00414EF9" w:rsidP="00414EF9">
      <w:pPr>
        <w:spacing w:after="0"/>
        <w:jc w:val="both"/>
        <w:rPr>
          <w:rFonts w:ascii="Arial" w:eastAsia="Times New Roman" w:hAnsi="Arial" w:cs="Arial"/>
          <w:lang w:eastAsia="tr-TR"/>
        </w:rPr>
      </w:pPr>
      <w:r w:rsidRPr="002A0541">
        <w:rPr>
          <w:rFonts w:ascii="Arial" w:eastAsia="Times New Roman" w:hAnsi="Arial" w:cs="Arial"/>
          <w:b/>
          <w:bCs/>
          <w:lang w:eastAsia="tr-TR"/>
        </w:rPr>
        <w:t>Kapsam</w:t>
      </w:r>
    </w:p>
    <w:p w:rsidR="00414EF9" w:rsidRPr="002A0541" w:rsidRDefault="00414EF9" w:rsidP="00414EF9">
      <w:pPr>
        <w:autoSpaceDE w:val="0"/>
        <w:autoSpaceDN w:val="0"/>
        <w:adjustRightInd w:val="0"/>
        <w:spacing w:after="0"/>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2 - </w:t>
      </w:r>
      <w:r w:rsidRPr="002A0541">
        <w:rPr>
          <w:rFonts w:ascii="Arial" w:hAnsi="Arial" w:cs="Arial"/>
        </w:rPr>
        <w:t xml:space="preserve">(1) Bu Yönerge, pedagojik </w:t>
      </w:r>
      <w:proofErr w:type="gramStart"/>
      <w:r w:rsidRPr="002A0541">
        <w:rPr>
          <w:rFonts w:ascii="Arial" w:hAnsi="Arial" w:cs="Arial"/>
        </w:rPr>
        <w:t>formasyon</w:t>
      </w:r>
      <w:proofErr w:type="gramEnd"/>
      <w:r w:rsidRPr="002A0541">
        <w:rPr>
          <w:rFonts w:ascii="Arial" w:hAnsi="Arial" w:cs="Arial"/>
        </w:rPr>
        <w:t xml:space="preserve"> eğitiminin açılması, ders programlarının ve içeriklerinin düzenlenmesi ile eğitim-öğretim faaliyetlerine ilişkin akademik, idari ve mali konuları kapsar.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Dayanak</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proofErr w:type="gramStart"/>
      <w:r w:rsidRPr="002A0541">
        <w:rPr>
          <w:rFonts w:ascii="Arial" w:hAnsi="Arial" w:cs="Arial"/>
          <w:b/>
          <w:bCs/>
        </w:rPr>
        <w:t xml:space="preserve">MADDE 3 - </w:t>
      </w:r>
      <w:r w:rsidRPr="002A0541">
        <w:rPr>
          <w:rFonts w:ascii="Arial" w:hAnsi="Arial" w:cs="Arial"/>
        </w:rPr>
        <w:t xml:space="preserve">(1) Bu Yönerge; Yükseköğretim Kurulu Genel Kurulu tarafından kabul edilen 27.01.2014 tarihli “Pedagojik Formasyon Eğitimi Sertifika Programına İlişkin Usul ve Esaslar” ile “Öğretmen Adaylarının Milli Eğitim Bakanlığı’na Bağlı Eğitim-Öğretim Kurumlarında Yapacakları Öğretmenlik Uygulamasına İlişkin Yönerge” ve bu yönergeye dayanılarak Milli Eğitim Bakanlığı ve Yükseköğretim Kurulu arasında 28.07.1998 tarihinde imzalanan “Öğretmenlik Uygulamasına İlişkin Koordinasyon ve İşbirliği Protokolü”ne dayanılarak hazırlanmıştır. </w:t>
      </w:r>
      <w:r w:rsidRPr="002A0541">
        <w:rPr>
          <w:rFonts w:ascii="Arial" w:eastAsia="Times New Roman" w:hAnsi="Arial" w:cs="Arial"/>
          <w:lang w:eastAsia="tr-TR"/>
        </w:rPr>
        <w:t> </w:t>
      </w:r>
      <w:r>
        <w:rPr>
          <w:rFonts w:ascii="Arial" w:eastAsia="Times New Roman" w:hAnsi="Arial" w:cs="Arial"/>
          <w:lang w:eastAsia="tr-TR"/>
        </w:rPr>
        <w:t xml:space="preserve"> </w:t>
      </w:r>
      <w:proofErr w:type="gramEnd"/>
    </w:p>
    <w:p w:rsidR="00414EF9" w:rsidRPr="002A0541" w:rsidRDefault="00414EF9" w:rsidP="00414EF9">
      <w:pPr>
        <w:spacing w:after="0"/>
        <w:jc w:val="both"/>
        <w:rPr>
          <w:rFonts w:ascii="Arial" w:eastAsia="Times New Roman" w:hAnsi="Arial" w:cs="Arial"/>
          <w:b/>
          <w:bCs/>
          <w:lang w:eastAsia="tr-TR"/>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Tanımlar</w:t>
      </w:r>
    </w:p>
    <w:p w:rsidR="00414EF9" w:rsidRPr="002A0541" w:rsidRDefault="00414EF9" w:rsidP="00414EF9">
      <w:pPr>
        <w:autoSpaceDE w:val="0"/>
        <w:autoSpaceDN w:val="0"/>
        <w:adjustRightInd w:val="0"/>
        <w:spacing w:after="0"/>
        <w:jc w:val="both"/>
        <w:rPr>
          <w:rFonts w:ascii="Arial" w:hAnsi="Arial" w:cs="Arial"/>
          <w:b/>
          <w:bCs/>
        </w:rPr>
      </w:pPr>
    </w:p>
    <w:p w:rsidR="00414EF9"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4 - </w:t>
      </w:r>
      <w:r w:rsidRPr="002A0541">
        <w:rPr>
          <w:rFonts w:ascii="Arial" w:hAnsi="Arial" w:cs="Arial"/>
        </w:rPr>
        <w:t>(1) Bu Yönergede geçen;</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Aday/adaylar</w:t>
      </w:r>
      <w:r w:rsidRPr="00371A2F">
        <w:rPr>
          <w:rFonts w:ascii="Arial" w:hAnsi="Arial" w:cs="Arial"/>
        </w:rPr>
        <w:t>: Pedagojik Formasyon Eğitimi Sertifika Programlarına başvuran lisans öğrencilerini ve mezunlarını,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Akademik Takvim: </w:t>
      </w:r>
      <w:r w:rsidRPr="00371A2F">
        <w:rPr>
          <w:rFonts w:ascii="Arial" w:hAnsi="Arial" w:cs="Arial"/>
        </w:rPr>
        <w:t>Bir eğitim-öğretim yılı boyunca yapılacak akademik faaliyetlerin tarihlerini gösteren çizelgeyi,</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Alan Fakültesi/Yüksekokulu</w:t>
      </w:r>
      <w:r w:rsidRPr="00371A2F">
        <w:rPr>
          <w:rFonts w:ascii="Arial" w:hAnsi="Arial" w:cs="Arial"/>
        </w:rPr>
        <w:t>: Talim ve Terbiye Kurulu'nun 20.02.2014 tarih ve 9 sayılı kararında belirtilen alanlarda lisans eğitimi veren fakülteleri/yüksekokulları,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Bölüm</w:t>
      </w:r>
      <w:r w:rsidRPr="00371A2F">
        <w:rPr>
          <w:rFonts w:ascii="Arial" w:hAnsi="Arial" w:cs="Arial"/>
        </w:rPr>
        <w:t>: YTÜ Eğitim Fakültesi Eğitim Bilimleri Bölümünü,</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lastRenderedPageBreak/>
        <w:t xml:space="preserve">Dersler: </w:t>
      </w:r>
      <w:r w:rsidRPr="00371A2F">
        <w:rPr>
          <w:rFonts w:ascii="Arial" w:hAnsi="Arial" w:cs="Arial"/>
        </w:rPr>
        <w:t>Pedagojik Formasyon Eğitimi Sertifika Programında yer alan dersleri,</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Fakülte Kurulu</w:t>
      </w:r>
      <w:r w:rsidRPr="00371A2F">
        <w:rPr>
          <w:rFonts w:ascii="Arial" w:hAnsi="Arial" w:cs="Arial"/>
        </w:rPr>
        <w:t>: YTÜ Eğitim Fakültesi Fakülte Kurulunu,</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Fakülte Uygulama Koordinatörü: </w:t>
      </w:r>
      <w:r w:rsidRPr="00371A2F">
        <w:rPr>
          <w:rFonts w:ascii="Arial" w:hAnsi="Arial" w:cs="Arial"/>
        </w:rPr>
        <w:t>Öğretmen adaylarının okullarda yapacakları uygulama etkinliklerinin; öğretim elemanı, Millî Eğitim Müdürlüğü koordinatörü ve uygulama okulu koordinatörüyle birlikte, planlanan ve belirlenen esaslara göre yürütülmesini sağlayan, eğitim ve öğretimden sorumlu dekan yardımcısını,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Fakülte Yönetim Kurulu</w:t>
      </w:r>
      <w:r w:rsidRPr="00371A2F">
        <w:rPr>
          <w:rFonts w:ascii="Arial" w:hAnsi="Arial" w:cs="Arial"/>
        </w:rPr>
        <w:t>: YTÜ Eğitim Fakültesi Fakülte Yönetim Kurulunu,</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Fakülte</w:t>
      </w:r>
      <w:r w:rsidRPr="00371A2F">
        <w:rPr>
          <w:rFonts w:ascii="Arial" w:hAnsi="Arial" w:cs="Arial"/>
        </w:rPr>
        <w:t>: YTÜ Eğitim Fakültesini,</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YÖK: </w:t>
      </w:r>
      <w:r w:rsidRPr="00371A2F">
        <w:rPr>
          <w:rFonts w:ascii="Arial" w:hAnsi="Arial" w:cs="Arial"/>
        </w:rPr>
        <w:t>Yükseköğretim Kurulunu,</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MEB</w:t>
      </w:r>
      <w:r w:rsidRPr="00371A2F">
        <w:rPr>
          <w:rFonts w:ascii="Arial" w:hAnsi="Arial" w:cs="Arial"/>
        </w:rPr>
        <w:t>: Milli Eğitim Bakanlığını,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Millî Eğitim Müdürlüğü Uygulama Koordinatörü: </w:t>
      </w:r>
      <w:r w:rsidRPr="00371A2F">
        <w:rPr>
          <w:rFonts w:ascii="Arial" w:hAnsi="Arial" w:cs="Arial"/>
        </w:rPr>
        <w:t>Öğretmen adaylarının okullarda yapacakları uygulama etkinliklerinin, fakülte ve uygulama okul koordinatörleriyle birlikte planlanan esaslara göre yürütülmesini sağlayan, ilde Millî Eğitim Müdürü veya Yardımcısı, ilçede ise ilçe Millî Eğitim Müdürü’nü ya da Şube Müdürü’nü,</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Öğrenci</w:t>
      </w:r>
      <w:r w:rsidRPr="00371A2F">
        <w:rPr>
          <w:rFonts w:ascii="Arial" w:hAnsi="Arial" w:cs="Arial"/>
        </w:rPr>
        <w:t>: Pedagojik Formasyon Eğitimi Sertifika Programına kayıtlı öğrenciyi,</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Öğretmenlik Uygulaması</w:t>
      </w:r>
      <w:r w:rsidRPr="00371A2F">
        <w:rPr>
          <w:rFonts w:ascii="Arial" w:hAnsi="Arial" w:cs="Arial"/>
        </w:rPr>
        <w:t>: Öğretmen adaylarına öğretmen olması planlanan alanda ve öğretim düzeyinde, bizzat sınıf içinde öğretmenlik becerisi kazandıran ve belirli bir dersin ya da derslerin planlı bir şekilde öğretilmesini sağlayan; sınıf içi öğretim, etkileşim ve etkinliklerin tartışılıp değerlendirildiği bir dersi,</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Program</w:t>
      </w:r>
      <w:r w:rsidRPr="00371A2F">
        <w:rPr>
          <w:rFonts w:ascii="Arial" w:hAnsi="Arial" w:cs="Arial"/>
        </w:rPr>
        <w:t>: Pedagojik Formasyon Eğitimi Sertifika Programını,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Rektörlük/Rektör: </w:t>
      </w:r>
      <w:r w:rsidRPr="00371A2F">
        <w:rPr>
          <w:rFonts w:ascii="Arial" w:hAnsi="Arial" w:cs="Arial"/>
        </w:rPr>
        <w:t>YTÜ Rektörlüğü’nü/Rektörünü,</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Senato: </w:t>
      </w:r>
      <w:r w:rsidRPr="00371A2F">
        <w:rPr>
          <w:rFonts w:ascii="Arial" w:hAnsi="Arial" w:cs="Arial"/>
        </w:rPr>
        <w:t>YTÜ Senatosunu,</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Uygulama Okulu Koordinatörü: </w:t>
      </w:r>
      <w:r w:rsidRPr="00371A2F">
        <w:rPr>
          <w:rFonts w:ascii="Arial" w:hAnsi="Arial" w:cs="Arial"/>
        </w:rPr>
        <w:t>Okulundaki uygulama etkinliklerinin belirlenen esaslara uygun olarak yürütülmesi için uygulama okulu, ilgili kurumlar ve kişiler arasında iletişim ve koordinasyonu sağlayan okul müdürünü veya yardımcısını,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Uygulama Okulu: </w:t>
      </w:r>
      <w:r w:rsidRPr="00371A2F">
        <w:rPr>
          <w:rFonts w:ascii="Arial" w:hAnsi="Arial" w:cs="Arial"/>
        </w:rPr>
        <w:t>Öğretmenlik uygulamalarının yürütüldüğü, Millî Eğitim Bakanlığına bağlı resmî, özel, yatılı-pansiyonlu ve gündüzlü, genel ve meslekî orta öğretim, özel eğitim ile çıraklık ye yaygın eğitim kurumlarını,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Uygulama Öğretim Elemanı: </w:t>
      </w:r>
      <w:r w:rsidRPr="00371A2F">
        <w:rPr>
          <w:rFonts w:ascii="Arial" w:hAnsi="Arial" w:cs="Arial"/>
        </w:rPr>
        <w:t xml:space="preserve">Alanında deneyimli ve öğretmenlik </w:t>
      </w:r>
      <w:proofErr w:type="gramStart"/>
      <w:r w:rsidRPr="00371A2F">
        <w:rPr>
          <w:rFonts w:ascii="Arial" w:hAnsi="Arial" w:cs="Arial"/>
        </w:rPr>
        <w:t>formasyonuna</w:t>
      </w:r>
      <w:proofErr w:type="gramEnd"/>
      <w:r w:rsidRPr="00371A2F">
        <w:rPr>
          <w:rFonts w:ascii="Arial" w:hAnsi="Arial" w:cs="Arial"/>
        </w:rPr>
        <w:t xml:space="preserve"> sahip, öğretmen adaylarının uygulama çalışmalarını planlayan, yürüten ve değerlendiren Üniversite öğretim elemanını,</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Uygulama Öğretmeni: </w:t>
      </w:r>
      <w:r w:rsidRPr="00371A2F">
        <w:rPr>
          <w:rFonts w:ascii="Arial" w:hAnsi="Arial" w:cs="Arial"/>
        </w:rPr>
        <w:t xml:space="preserve">Uygulama Okulunda görevli, öğretmenlik </w:t>
      </w:r>
      <w:proofErr w:type="gramStart"/>
      <w:r w:rsidRPr="00371A2F">
        <w:rPr>
          <w:rFonts w:ascii="Arial" w:hAnsi="Arial" w:cs="Arial"/>
        </w:rPr>
        <w:t>formasyonuna</w:t>
      </w:r>
      <w:proofErr w:type="gramEnd"/>
      <w:r w:rsidRPr="00371A2F">
        <w:rPr>
          <w:rFonts w:ascii="Arial" w:hAnsi="Arial" w:cs="Arial"/>
        </w:rPr>
        <w:t xml:space="preserve"> sahip, alanında deneyimli öğretmenler arasından seçilen, öğretmen adayına öğretmenlik mesleğinin gerektirdiği davranışları kazanmasında rehberlik ve danışmanlık yapan ders öğretmenini,</w:t>
      </w:r>
    </w:p>
    <w:p w:rsidR="00414EF9" w:rsidRPr="00371A2F" w:rsidRDefault="00414EF9" w:rsidP="00414EF9">
      <w:pPr>
        <w:pStyle w:val="ListeParagraf"/>
        <w:numPr>
          <w:ilvl w:val="0"/>
          <w:numId w:val="20"/>
        </w:numPr>
        <w:autoSpaceDE w:val="0"/>
        <w:autoSpaceDN w:val="0"/>
        <w:adjustRightInd w:val="0"/>
        <w:spacing w:after="0"/>
        <w:jc w:val="both"/>
        <w:rPr>
          <w:rFonts w:ascii="Arial" w:hAnsi="Arial" w:cs="Arial"/>
        </w:rPr>
      </w:pPr>
      <w:r w:rsidRPr="00371A2F">
        <w:rPr>
          <w:rFonts w:ascii="Arial" w:hAnsi="Arial" w:cs="Arial"/>
          <w:b/>
          <w:bCs/>
        </w:rPr>
        <w:t xml:space="preserve">YTÜ: </w:t>
      </w:r>
      <w:r w:rsidRPr="00371A2F">
        <w:rPr>
          <w:rFonts w:ascii="Arial" w:hAnsi="Arial" w:cs="Arial"/>
        </w:rPr>
        <w:t>Yıldız Teknik Üniversitesi’ni,</w:t>
      </w:r>
    </w:p>
    <w:p w:rsidR="00414EF9" w:rsidRPr="00371A2F" w:rsidRDefault="00414EF9" w:rsidP="00414EF9">
      <w:pPr>
        <w:pStyle w:val="ListeParagraf"/>
        <w:numPr>
          <w:ilvl w:val="0"/>
          <w:numId w:val="20"/>
        </w:numPr>
        <w:spacing w:after="0"/>
        <w:jc w:val="both"/>
        <w:rPr>
          <w:rFonts w:ascii="Arial" w:eastAsia="Times New Roman" w:hAnsi="Arial" w:cs="Arial"/>
          <w:lang w:eastAsia="tr-TR"/>
        </w:rPr>
      </w:pPr>
      <w:r w:rsidRPr="00371A2F">
        <w:rPr>
          <w:rFonts w:ascii="Arial" w:hAnsi="Arial" w:cs="Arial"/>
          <w:b/>
          <w:bCs/>
        </w:rPr>
        <w:t>YTÜ Yönetim Kurulu</w:t>
      </w:r>
      <w:r w:rsidRPr="00371A2F">
        <w:rPr>
          <w:rFonts w:ascii="Arial" w:hAnsi="Arial" w:cs="Arial"/>
        </w:rPr>
        <w:t>: Yıldız Teknik Üniversitesi Yönetim Kurulunu ifade eder.</w:t>
      </w:r>
      <w:r w:rsidRPr="00371A2F">
        <w:rPr>
          <w:rFonts w:ascii="Arial" w:eastAsia="Times New Roman" w:hAnsi="Arial" w:cs="Arial"/>
          <w:lang w:eastAsia="tr-TR"/>
        </w:rPr>
        <w:t> </w:t>
      </w:r>
    </w:p>
    <w:p w:rsidR="00414EF9" w:rsidRPr="002A0541" w:rsidRDefault="00414EF9" w:rsidP="00414EF9">
      <w:pPr>
        <w:spacing w:after="0"/>
        <w:jc w:val="both"/>
        <w:rPr>
          <w:rFonts w:ascii="Arial" w:eastAsia="Times New Roman" w:hAnsi="Arial" w:cs="Arial"/>
          <w:b/>
          <w:bCs/>
          <w:lang w:eastAsia="tr-TR"/>
        </w:rPr>
      </w:pPr>
    </w:p>
    <w:p w:rsidR="00414EF9" w:rsidRPr="002A0541" w:rsidRDefault="00414EF9" w:rsidP="00414EF9">
      <w:pPr>
        <w:autoSpaceDE w:val="0"/>
        <w:autoSpaceDN w:val="0"/>
        <w:adjustRightInd w:val="0"/>
        <w:spacing w:after="0"/>
        <w:jc w:val="center"/>
        <w:rPr>
          <w:rFonts w:ascii="Arial" w:hAnsi="Arial" w:cs="Arial"/>
          <w:b/>
          <w:bCs/>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İKİNCİ BÖLÜM</w:t>
      </w:r>
    </w:p>
    <w:p w:rsidR="00414EF9" w:rsidRPr="002A0541" w:rsidRDefault="00414EF9" w:rsidP="00414EF9">
      <w:pPr>
        <w:autoSpaceDE w:val="0"/>
        <w:autoSpaceDN w:val="0"/>
        <w:adjustRightInd w:val="0"/>
        <w:spacing w:after="0"/>
        <w:jc w:val="center"/>
        <w:rPr>
          <w:rFonts w:ascii="Arial" w:hAnsi="Arial" w:cs="Arial"/>
          <w:b/>
          <w:bCs/>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Başvuru ve Kabul Koşulları, Program Açma Koşulları, Dersler ve Öğrenim Süresi</w:t>
      </w:r>
    </w:p>
    <w:p w:rsidR="00414EF9" w:rsidRPr="002A0541" w:rsidRDefault="00414EF9" w:rsidP="00414EF9">
      <w:pPr>
        <w:autoSpaceDE w:val="0"/>
        <w:autoSpaceDN w:val="0"/>
        <w:adjustRightInd w:val="0"/>
        <w:spacing w:after="0"/>
        <w:rPr>
          <w:rFonts w:ascii="Arial" w:hAnsi="Arial" w:cs="Arial"/>
          <w:b/>
          <w:bCs/>
        </w:rPr>
      </w:pPr>
    </w:p>
    <w:p w:rsidR="00414EF9" w:rsidRPr="002A0541" w:rsidRDefault="00414EF9" w:rsidP="00414EF9">
      <w:pPr>
        <w:autoSpaceDE w:val="0"/>
        <w:autoSpaceDN w:val="0"/>
        <w:adjustRightInd w:val="0"/>
        <w:spacing w:after="0"/>
        <w:rPr>
          <w:rFonts w:ascii="Arial" w:hAnsi="Arial" w:cs="Arial"/>
          <w:bCs/>
        </w:rPr>
      </w:pPr>
      <w:r w:rsidRPr="002A0541">
        <w:rPr>
          <w:rFonts w:ascii="Arial" w:hAnsi="Arial" w:cs="Arial"/>
          <w:b/>
          <w:bCs/>
        </w:rPr>
        <w:t xml:space="preserve">Başvuru ve Kabul Koşulları </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5 - </w:t>
      </w:r>
      <w:r w:rsidRPr="002A0541">
        <w:rPr>
          <w:rFonts w:ascii="Arial" w:hAnsi="Arial" w:cs="Arial"/>
        </w:rPr>
        <w:t>(1) Programa lisans öğrencileri ve asgari lisans mezunları başvurabilirler. YTÜ dışından öğrenciler toplam kontenjanın % 25’inden az olamaz.</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lastRenderedPageBreak/>
        <w:t xml:space="preserve">(2) Lisans öğrencileri ve mezunlar, YTÜ tarafından belirlenen ve resmi internet sitesinde ilan edilen kural ve kontenjanlara göre başvurularını yaparlar. </w:t>
      </w:r>
    </w:p>
    <w:p w:rsidR="00414EF9" w:rsidRDefault="00414EF9" w:rsidP="00414EF9">
      <w:pPr>
        <w:autoSpaceDE w:val="0"/>
        <w:autoSpaceDN w:val="0"/>
        <w:adjustRightInd w:val="0"/>
        <w:spacing w:after="0"/>
        <w:jc w:val="both"/>
        <w:rPr>
          <w:rFonts w:ascii="Arial" w:hAnsi="Arial" w:cs="Arial"/>
        </w:rPr>
      </w:pPr>
      <w:r w:rsidRPr="002A0541">
        <w:rPr>
          <w:rFonts w:ascii="Arial" w:hAnsi="Arial" w:cs="Arial"/>
        </w:rPr>
        <w:t>(3) Mezun adayların programa yerleştirilmeleri, Akademik Genel Not Ortalamaları (</w:t>
      </w:r>
      <w:proofErr w:type="spellStart"/>
      <w:r w:rsidRPr="002A0541">
        <w:rPr>
          <w:rFonts w:ascii="Arial" w:hAnsi="Arial" w:cs="Arial"/>
        </w:rPr>
        <w:t>AGNO</w:t>
      </w:r>
      <w:r w:rsidRPr="001840D7">
        <w:rPr>
          <w:rFonts w:ascii="Arial" w:hAnsi="Arial" w:cs="Arial"/>
          <w:color w:val="FF0000"/>
        </w:rPr>
        <w:t>ı</w:t>
      </w:r>
      <w:proofErr w:type="spellEnd"/>
      <w:r w:rsidRPr="001840D7">
        <w:rPr>
          <w:rFonts w:ascii="Arial" w:hAnsi="Arial" w:cs="Arial"/>
          <w:color w:val="FF0000"/>
        </w:rPr>
        <w:t xml:space="preserve"> </w:t>
      </w:r>
      <w:r w:rsidRPr="002A0541">
        <w:rPr>
          <w:rFonts w:ascii="Arial" w:hAnsi="Arial" w:cs="Arial"/>
        </w:rPr>
        <w:t>dikkate alınarak puan üstünlüğü esasına dayalı olarak yapılır</w:t>
      </w:r>
      <w:r>
        <w:rPr>
          <w:rFonts w:ascii="Arial" w:hAnsi="Arial" w:cs="Arial"/>
        </w:rPr>
        <w:t>.</w:t>
      </w:r>
    </w:p>
    <w:p w:rsidR="00414EF9" w:rsidRPr="008E5A8D" w:rsidRDefault="00414EF9" w:rsidP="00414EF9">
      <w:pPr>
        <w:autoSpaceDE w:val="0"/>
        <w:autoSpaceDN w:val="0"/>
        <w:adjustRightInd w:val="0"/>
        <w:spacing w:after="0" w:line="240" w:lineRule="auto"/>
        <w:jc w:val="both"/>
        <w:rPr>
          <w:rFonts w:ascii="ArialMT" w:hAnsi="ArialMT" w:cs="ArialMT"/>
          <w:color w:val="000000" w:themeColor="text1"/>
        </w:rPr>
      </w:pPr>
      <w:r w:rsidRPr="008E5A8D">
        <w:rPr>
          <w:rFonts w:ascii="ArialMT" w:hAnsi="ArialMT" w:cs="ArialMT"/>
          <w:color w:val="000000" w:themeColor="text1"/>
        </w:rPr>
        <w:t xml:space="preserve">(4) Lisans programlarının son sınıfına (altıncı yarıyılı tamamlamış ve/veya öğrenim gördüğü programın mezuniyeti için gerekli olan toplam kredinin %70’ini tamamlamış olması) başlamış olmaları gerekir. Öğrencilerin programa yerleştirilmeleri, Akademik Genel Not Ortalamaları (AGNO) dikkate alınarak puan üstünlüğü esasına dayalı olarak yapılır. </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(5) Belirlenen tarihler arasında ve istenen belgelerle şahsen başvurmak suretiyle kesin kayıt yaptırmayan adaylar, kayıt haklarından vazgeçmiş sayılır. Üniversite, boş kalan kontenjanlar için ek yerleştirme yapabilir.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6</w:t>
      </w:r>
      <w:r w:rsidRPr="002A0541">
        <w:rPr>
          <w:rFonts w:ascii="Arial" w:hAnsi="Arial" w:cs="Arial"/>
        </w:rPr>
        <w:t>) Programa yerleştirilen adayların beyanlarının doğruluğunun kontrolü ve kesin kayıt işlemleri, Fakülte tarafından yapılır. Programlara yerleştirilen adayların başvuru sırasında beyan ettikleri bilgiler ile kayıt sırasında ibraz edecekleri belgelerdeki bilgiler arasında uyumsuzluk olması halinde adayın kayıt işlemi iptal edilir. Yanlış beyanda bulunduğu belirlenen adaylar hakkında gerekli idari ve adli işlemler başlatılır.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7</w:t>
      </w:r>
      <w:r w:rsidRPr="002A0541">
        <w:rPr>
          <w:rFonts w:ascii="Arial" w:hAnsi="Arial" w:cs="Arial"/>
        </w:rPr>
        <w:t>) Ders kayıt işlemleri ilan edilen akademik takvimde belirtilen tarihlerde gerçekleştirilir.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Kayıt İçin Gerekli Belgeler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6- </w:t>
      </w:r>
      <w:r w:rsidRPr="002A0541">
        <w:rPr>
          <w:rFonts w:ascii="Arial" w:hAnsi="Arial" w:cs="Arial"/>
        </w:rPr>
        <w:t>(1) Üniversite’den alınan kayıt bilgi formu,</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(2) Onaylı öğrenci belgesi (Mezun adaylar için onaylı mezuniyet belgesi),</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(3) Onaylı not durum belgesi,</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(4) Nüfus cüzdan fotokopisi,</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(5) 2 adet vesikalık fotoğraf,</w:t>
      </w:r>
    </w:p>
    <w:p w:rsidR="00414EF9" w:rsidRDefault="00414EF9" w:rsidP="00414EF9">
      <w:pPr>
        <w:autoSpaceDE w:val="0"/>
        <w:autoSpaceDN w:val="0"/>
        <w:adjustRightInd w:val="0"/>
        <w:spacing w:after="0"/>
        <w:jc w:val="both"/>
        <w:rPr>
          <w:rFonts w:ascii="Arial" w:hAnsi="Arial" w:cs="Arial"/>
        </w:rPr>
      </w:pPr>
      <w:r w:rsidRPr="002A0541">
        <w:rPr>
          <w:rFonts w:ascii="Arial" w:hAnsi="Arial" w:cs="Arial"/>
        </w:rPr>
        <w:t xml:space="preserve">(6) Öğrenim ücretinin ilk taksitinin, YTÜ Döner Sermaye İşletmesi </w:t>
      </w:r>
      <w:r>
        <w:rPr>
          <w:rFonts w:ascii="Arial" w:hAnsi="Arial" w:cs="Arial"/>
        </w:rPr>
        <w:t xml:space="preserve">(Eğitim Fakültesi Birimi) </w:t>
      </w:r>
      <w:r w:rsidRPr="002A0541">
        <w:rPr>
          <w:rFonts w:ascii="Arial" w:hAnsi="Arial" w:cs="Arial"/>
        </w:rPr>
        <w:t xml:space="preserve">banka hesabına yatırıldığına dair banka </w:t>
      </w:r>
      <w:proofErr w:type="gramStart"/>
      <w:r w:rsidRPr="002A0541">
        <w:rPr>
          <w:rFonts w:ascii="Arial" w:hAnsi="Arial" w:cs="Arial"/>
        </w:rPr>
        <w:t>dekontu</w:t>
      </w:r>
      <w:proofErr w:type="gramEnd"/>
      <w:r>
        <w:rPr>
          <w:rFonts w:ascii="Arial" w:hAnsi="Arial" w:cs="Arial"/>
        </w:rPr>
        <w:t>.</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Program Açma Koşulları</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7 - </w:t>
      </w:r>
      <w:r w:rsidRPr="002A0541">
        <w:rPr>
          <w:rFonts w:ascii="Arial" w:hAnsi="Arial" w:cs="Arial"/>
        </w:rPr>
        <w:t>Program açılmasına ilişkin talep her yıl</w:t>
      </w:r>
      <w:r>
        <w:rPr>
          <w:rFonts w:ascii="Arial" w:hAnsi="Arial" w:cs="Arial"/>
        </w:rPr>
        <w:t>/yarıyıl</w:t>
      </w:r>
      <w:r w:rsidRPr="002A0541">
        <w:rPr>
          <w:rFonts w:ascii="Arial" w:hAnsi="Arial" w:cs="Arial"/>
        </w:rPr>
        <w:t xml:space="preserve"> YTÜ Eğitim Fakültesi Fakülte Kurulu kararı ile yenilenir. Daha sonra bu karar, açılması istenilen program ve alanlarla ilgili belgelerle birlikte Senatonun onayına sunulur. Senato’nun bu kararı uygun bulması halinde program açılır.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Dersler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8 - </w:t>
      </w:r>
      <w:r w:rsidRPr="002A0541">
        <w:rPr>
          <w:rFonts w:ascii="Arial" w:hAnsi="Arial" w:cs="Arial"/>
        </w:rPr>
        <w:t>(1) Programda yer alan dersler, 27.01.2014 tarihli Yükseköğretim Yürütme Kurulu Toplantısı'nda adları ve kredileri tespit edilen derslerden oluşur (Ek-I ve Ek-II). Ortak öğretmenlik meslek bilgisi derslerinde farklı alanlardan öğrenciler aynı şubelerde öğrenim görebilir. Alan eğitimine özgü derslerde (Özel Öğretim Yöntemleri, Öğretim Teknolojileri ve Materyal Tasarımı, Öğretmenlik Uygulaması) şubeler, alanlara göre veya yakın alanlar birleştirilerek oluşturulabilir.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(2) Öğretmenlik Uygulaması dersi 04.01.2010 tarih ve B.</w:t>
      </w:r>
      <w:proofErr w:type="gramStart"/>
      <w:r w:rsidRPr="002A0541">
        <w:rPr>
          <w:rFonts w:ascii="Arial" w:hAnsi="Arial" w:cs="Arial"/>
        </w:rPr>
        <w:t>08.0</w:t>
      </w:r>
      <w:proofErr w:type="gramEnd"/>
      <w:r w:rsidRPr="002A0541">
        <w:rPr>
          <w:rFonts w:ascii="Arial" w:hAnsi="Arial" w:cs="Arial"/>
        </w:rPr>
        <w:t>.ÖEG.0.13.01.02-380/01-08 sayılı Milli Eğitim Bakanlığının “Öğretmen Adaylarının Milli Eğitim Bakanlığına Bağlı Öğretim Kurumlarında Yapacakları Öğretmenlik Uygulamasına İlişkin Yönerge” sinde belirtilen esaslara göre yürütülür.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lastRenderedPageBreak/>
        <w:t>(3) Dersler mesai saatleri içinde yapılabileceği gibi mesai saatleri dışında ve hafta sonları da yapılabilir.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Öğrenim Süresi</w:t>
      </w:r>
    </w:p>
    <w:p w:rsidR="00414EF9" w:rsidRPr="002A0541" w:rsidRDefault="00414EF9" w:rsidP="00414EF9">
      <w:pPr>
        <w:autoSpaceDE w:val="0"/>
        <w:autoSpaceDN w:val="0"/>
        <w:adjustRightInd w:val="0"/>
        <w:spacing w:after="0"/>
        <w:jc w:val="both"/>
        <w:rPr>
          <w:rFonts w:ascii="Arial" w:hAnsi="Arial" w:cs="Arial"/>
          <w:b/>
          <w:bCs/>
        </w:rPr>
      </w:pPr>
    </w:p>
    <w:p w:rsidR="00414EF9"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9 - </w:t>
      </w:r>
      <w:r w:rsidRPr="002A0541">
        <w:rPr>
          <w:rFonts w:ascii="Arial" w:hAnsi="Arial" w:cs="Arial"/>
        </w:rPr>
        <w:t>(1) Programın normal eğitim süresi en az iki yarıyıldır</w:t>
      </w:r>
      <w:r>
        <w:rPr>
          <w:rFonts w:ascii="Arial" w:hAnsi="Arial" w:cs="Arial"/>
        </w:rPr>
        <w:t>.</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2</w:t>
      </w:r>
      <w:r w:rsidRPr="002A0541">
        <w:rPr>
          <w:rFonts w:ascii="Arial" w:hAnsi="Arial" w:cs="Arial"/>
        </w:rPr>
        <w:t xml:space="preserve">) Lisans eğitimleri süresince pedagojik </w:t>
      </w:r>
      <w:proofErr w:type="gramStart"/>
      <w:r w:rsidRPr="002A0541">
        <w:rPr>
          <w:rFonts w:ascii="Arial" w:hAnsi="Arial" w:cs="Arial"/>
        </w:rPr>
        <w:t>formasyon</w:t>
      </w:r>
      <w:proofErr w:type="gramEnd"/>
      <w:r w:rsidRPr="002A0541">
        <w:rPr>
          <w:rFonts w:ascii="Arial" w:hAnsi="Arial" w:cs="Arial"/>
        </w:rPr>
        <w:t xml:space="preserve"> eğitimini tamamlayamayanlar, lisans mezuniyeti sonrasında programa devam edebilirler.</w:t>
      </w:r>
    </w:p>
    <w:p w:rsidR="00414EF9"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3</w:t>
      </w:r>
      <w:r w:rsidRPr="002A0541">
        <w:rPr>
          <w:rFonts w:ascii="Arial" w:hAnsi="Arial" w:cs="Arial"/>
        </w:rPr>
        <w:t>) Pedagojik Formasyon Programına devam eden öğrenciler, Üniversite Senatosunun olumlu kararı olmadığı sürece başka bir üniversitenin yaz dönemi derslerine devam ederek ders alamazlar.</w:t>
      </w:r>
    </w:p>
    <w:p w:rsidR="00414EF9" w:rsidRPr="002A0541" w:rsidRDefault="00414EF9" w:rsidP="00414EF9">
      <w:pPr>
        <w:spacing w:after="0"/>
        <w:jc w:val="both"/>
        <w:rPr>
          <w:rFonts w:ascii="Arial" w:eastAsia="Times New Roman" w:hAnsi="Arial" w:cs="Arial"/>
          <w:b/>
          <w:bCs/>
          <w:lang w:eastAsia="tr-TR"/>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ÜÇÜNCÜ BÖLÜM</w:t>
      </w:r>
    </w:p>
    <w:p w:rsidR="00414EF9" w:rsidRPr="002A0541" w:rsidRDefault="00414EF9" w:rsidP="00414EF9">
      <w:pPr>
        <w:autoSpaceDE w:val="0"/>
        <w:autoSpaceDN w:val="0"/>
        <w:adjustRightInd w:val="0"/>
        <w:spacing w:after="0"/>
        <w:jc w:val="center"/>
        <w:rPr>
          <w:rFonts w:ascii="Arial" w:hAnsi="Arial" w:cs="Arial"/>
          <w:b/>
          <w:bCs/>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Programın Yürütülmesinden Sorumlu Birimler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Fakülte Yönetim Kurulu</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10 - </w:t>
      </w:r>
      <w:r w:rsidRPr="002A0541">
        <w:rPr>
          <w:rFonts w:ascii="Arial" w:hAnsi="Arial" w:cs="Arial"/>
        </w:rPr>
        <w:t>(1) Fakülte Yönetim Kurulu, programın açılması ve uygulanmasıyla ilgili kararları vermekle ve aşağıdaki görevleri yerine getirmekle yükümlüdür: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a) Eğitim Bilimleri Bölümü Başkanlığının önerisi doğrultusunda ve uzmanlık alanları da dikkate alınarak programda yer alan dersleri verecek öğretim elemanlarını görevlendirmek,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b) Öğretim elemanları ve programın yürütülmesinde görevlendirilecek diğer personel ile Milli Eğitim Bakanlığı'na bağlı okullarda görev yapan uygulama öğretmenlerine ve koordinatörlere ödenecek katkı payı ile ilgili işlemleri yürütmek,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c) Program kapsamında eğitim-öğretim ve sınavlarla ilgili diğer konularda Rektörlük, alan fakülteleri ve yüksekokullarla işbirliği ve koordinasyonu sağlamak.</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Pedagojik Formasyon Birimi</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11 - </w:t>
      </w:r>
      <w:r w:rsidRPr="002A0541">
        <w:rPr>
          <w:rFonts w:ascii="Arial" w:hAnsi="Arial" w:cs="Arial"/>
        </w:rPr>
        <w:t>(1) Programa ilişkin akademik, idari ve mali işler, Fakülte Dekanı tarafından oluşturulan Pedagojik Formasyon Birimi tarafından yürütülür. Bu birim; bir Dekan Yardımcısı başkanlığında, Eğitim Bilimleri Bölüm Başkanı, doktorası ya da doçentliği Eğitim Bilimleri ve öğretmen yetiştirme alanından olan bir öğretim üyesinden oluşur. Dekan Yardımcısı, programın idarî ve malî; Eğitim Bilimleri Bölüm Başkanı ise akademik konulardaki koordinatörüdür. Birimin sekretarya işleri için yeterli sayıda personel görevlendirilir.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(2) Pedagojik Formasyon Biriminin görevleri şunlardır: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a) Akademik takvimi ve ders programlarını yapmak, uygulama ilkelerini belirlemek, uygulamaları izlemek, stratejiler geliştirmek, programları değerlendirmek.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b) Diğer birimlerle işbirliği yaparak dersleri yürütecek öğretim elemanlarının ders programlarını belirlemek.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c) İlgili birim ve kişiler arasında işbirliğini sağlayarak programın düzenli bir şekilde yürütülmesini sağlamak.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d) Sınav programlarını hazırlamak ve uygulamak,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e) Öğretmenlik Uygulaması dersinde Milli Eğitim Bakanlığı'na bağlı uygulama yapılacak uygulama okullarını tespit etmek ve uygulamaya gidecek öğrencilerin listesini hazırlamak.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lastRenderedPageBreak/>
        <w:t>f) Okullara ve öğrenci gruplarına göre, uygulama öğretim elemanlarını ve uygulama öğretmenlerini belirlemek,</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g) Uygulamalar için Valilik ve İl Milli Eğitim Müdürlüğünden gerekli izinleri almak için gerekli belgelerle birlikte dekanlığa başvurmak,</w:t>
      </w:r>
    </w:p>
    <w:p w:rsidR="00414EF9" w:rsidRPr="002A0541" w:rsidRDefault="00414EF9" w:rsidP="00414EF9">
      <w:pPr>
        <w:spacing w:after="0"/>
        <w:jc w:val="both"/>
        <w:rPr>
          <w:rFonts w:ascii="Arial" w:hAnsi="Arial" w:cs="Arial"/>
        </w:rPr>
      </w:pPr>
      <w:r w:rsidRPr="002A0541">
        <w:rPr>
          <w:rFonts w:ascii="Arial" w:hAnsi="Arial" w:cs="Arial"/>
        </w:rPr>
        <w:t>h) Dekanlıkça verilecek diğer görevleri yapmak.</w:t>
      </w:r>
    </w:p>
    <w:p w:rsidR="00414EF9" w:rsidRPr="002A0541" w:rsidRDefault="00414EF9" w:rsidP="00414EF9">
      <w:pPr>
        <w:spacing w:after="0"/>
        <w:jc w:val="both"/>
        <w:rPr>
          <w:rFonts w:ascii="Arial" w:hAnsi="Arial" w:cs="Arial"/>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DÖRDÜNCÜ BÖLÜM</w:t>
      </w:r>
    </w:p>
    <w:p w:rsidR="00414EF9" w:rsidRPr="002A0541" w:rsidRDefault="00414EF9" w:rsidP="00414EF9">
      <w:pPr>
        <w:autoSpaceDE w:val="0"/>
        <w:autoSpaceDN w:val="0"/>
        <w:adjustRightInd w:val="0"/>
        <w:spacing w:after="0"/>
        <w:jc w:val="center"/>
        <w:rPr>
          <w:rFonts w:ascii="Arial" w:hAnsi="Arial" w:cs="Arial"/>
          <w:b/>
          <w:bCs/>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Derslere Devam, Sınavlar, Disiplin, Programı Bitirme</w:t>
      </w:r>
    </w:p>
    <w:p w:rsidR="00414EF9" w:rsidRPr="002A0541" w:rsidRDefault="00414EF9" w:rsidP="00414EF9">
      <w:pPr>
        <w:autoSpaceDE w:val="0"/>
        <w:autoSpaceDN w:val="0"/>
        <w:adjustRightInd w:val="0"/>
        <w:spacing w:after="0"/>
        <w:rPr>
          <w:rFonts w:ascii="Arial" w:hAnsi="Arial" w:cs="Arial"/>
          <w:b/>
          <w:bCs/>
        </w:rPr>
      </w:pPr>
    </w:p>
    <w:p w:rsidR="00414EF9" w:rsidRPr="008E5A8D" w:rsidRDefault="00414EF9" w:rsidP="00414EF9">
      <w:pPr>
        <w:autoSpaceDE w:val="0"/>
        <w:autoSpaceDN w:val="0"/>
        <w:adjustRightInd w:val="0"/>
        <w:spacing w:after="0"/>
        <w:jc w:val="both"/>
        <w:rPr>
          <w:rFonts w:ascii="Arial" w:hAnsi="Arial" w:cs="Arial"/>
          <w:color w:val="000000" w:themeColor="text1"/>
        </w:rPr>
      </w:pPr>
      <w:r w:rsidRPr="002A0541">
        <w:rPr>
          <w:rFonts w:ascii="Arial" w:hAnsi="Arial" w:cs="Arial"/>
          <w:b/>
          <w:bCs/>
        </w:rPr>
        <w:t xml:space="preserve">MADDE 12 - </w:t>
      </w:r>
      <w:r w:rsidRPr="002A0541">
        <w:rPr>
          <w:rFonts w:ascii="Arial" w:hAnsi="Arial" w:cs="Arial"/>
        </w:rPr>
        <w:t xml:space="preserve">(1) </w:t>
      </w:r>
      <w:r w:rsidRPr="008E5A8D">
        <w:rPr>
          <w:rFonts w:ascii="Arial" w:hAnsi="Arial" w:cs="Arial"/>
          <w:color w:val="000000" w:themeColor="text1"/>
        </w:rPr>
        <w:t xml:space="preserve">Başarı notunun belirlenmesinde bir dersten 100 üzerinden en az 50 puan alan öğrenci o dersi başarmış sayılır. Bunun için en az bir vize ve bir final sınavı yapılır. </w:t>
      </w:r>
      <w:r>
        <w:rPr>
          <w:rFonts w:ascii="Arial" w:hAnsi="Arial" w:cs="Arial"/>
          <w:color w:val="000000" w:themeColor="text1"/>
        </w:rPr>
        <w:t>(</w:t>
      </w:r>
      <w:r w:rsidRPr="008E5A8D">
        <w:rPr>
          <w:rFonts w:ascii="Arial" w:hAnsi="Arial" w:cs="Arial"/>
          <w:color w:val="000000" w:themeColor="text1"/>
        </w:rPr>
        <w:t>Vize ve final sınav</w:t>
      </w:r>
      <w:r>
        <w:rPr>
          <w:rFonts w:ascii="Arial" w:hAnsi="Arial" w:cs="Arial"/>
          <w:color w:val="000000" w:themeColor="text1"/>
        </w:rPr>
        <w:t>larının ortalaması 5</w:t>
      </w:r>
      <w:r w:rsidRPr="008E5A8D">
        <w:rPr>
          <w:rFonts w:ascii="Arial" w:hAnsi="Arial" w:cs="Arial"/>
          <w:color w:val="000000" w:themeColor="text1"/>
        </w:rPr>
        <w:t xml:space="preserve">0 puan </w:t>
      </w:r>
      <w:r>
        <w:rPr>
          <w:rFonts w:ascii="Arial" w:hAnsi="Arial" w:cs="Arial"/>
          <w:color w:val="000000" w:themeColor="text1"/>
        </w:rPr>
        <w:t>olan</w:t>
      </w:r>
      <w:r w:rsidRPr="008E5A8D">
        <w:rPr>
          <w:rFonts w:ascii="Arial" w:hAnsi="Arial" w:cs="Arial"/>
          <w:color w:val="000000" w:themeColor="text1"/>
        </w:rPr>
        <w:t xml:space="preserve"> öğrenci başarılı sayılır.</w:t>
      </w:r>
      <w:r>
        <w:rPr>
          <w:rFonts w:ascii="Arial" w:hAnsi="Arial" w:cs="Arial"/>
          <w:color w:val="000000" w:themeColor="text1"/>
        </w:rPr>
        <w:t>)</w:t>
      </w:r>
      <w:r w:rsidRPr="008E5A8D">
        <w:rPr>
          <w:rFonts w:ascii="Arial" w:hAnsi="Arial" w:cs="Arial"/>
          <w:color w:val="000000" w:themeColor="text1"/>
        </w:rPr>
        <w:t xml:space="preserve"> Başarı notlarının anlamları aşağıdaki şekilde tanımlanır.</w:t>
      </w:r>
    </w:p>
    <w:p w:rsidR="00414EF9" w:rsidRPr="008E5A8D" w:rsidRDefault="00414EF9" w:rsidP="00414EF9">
      <w:pPr>
        <w:pStyle w:val="3-NormalYaz"/>
        <w:tabs>
          <w:tab w:val="left" w:pos="2188"/>
          <w:tab w:val="left" w:pos="3622"/>
        </w:tabs>
        <w:ind w:firstLine="566"/>
        <w:rPr>
          <w:rFonts w:ascii="Arial" w:hAnsi="Arial" w:cs="Arial"/>
          <w:b/>
          <w:color w:val="000000" w:themeColor="text1"/>
          <w:sz w:val="22"/>
          <w:szCs w:val="22"/>
          <w:u w:val="single"/>
        </w:rPr>
      </w:pPr>
      <w:r w:rsidRPr="008E5A8D">
        <w:rPr>
          <w:rFonts w:ascii="Arial" w:hAnsi="Arial" w:cs="Arial"/>
          <w:b/>
          <w:color w:val="000000" w:themeColor="text1"/>
          <w:sz w:val="22"/>
          <w:szCs w:val="22"/>
          <w:u w:val="single"/>
        </w:rPr>
        <w:t xml:space="preserve">Başarı Notu </w:t>
      </w:r>
      <w:r w:rsidRPr="008E5A8D">
        <w:rPr>
          <w:rFonts w:ascii="Arial" w:hAnsi="Arial" w:cs="Arial"/>
          <w:b/>
          <w:color w:val="000000" w:themeColor="text1"/>
          <w:sz w:val="22"/>
          <w:szCs w:val="22"/>
        </w:rPr>
        <w:tab/>
      </w:r>
      <w:r w:rsidRPr="008E5A8D">
        <w:rPr>
          <w:rFonts w:ascii="Arial" w:hAnsi="Arial" w:cs="Arial"/>
          <w:b/>
          <w:color w:val="000000" w:themeColor="text1"/>
          <w:sz w:val="22"/>
          <w:szCs w:val="22"/>
          <w:u w:val="single"/>
        </w:rPr>
        <w:t>Katsayı(4)</w:t>
      </w:r>
      <w:r w:rsidRPr="008E5A8D">
        <w:rPr>
          <w:rFonts w:ascii="Arial" w:hAnsi="Arial" w:cs="Arial"/>
          <w:b/>
          <w:color w:val="000000" w:themeColor="text1"/>
          <w:sz w:val="22"/>
          <w:szCs w:val="22"/>
        </w:rPr>
        <w:tab/>
      </w:r>
      <w:r w:rsidRPr="008E5A8D">
        <w:rPr>
          <w:rFonts w:ascii="Arial" w:hAnsi="Arial" w:cs="Arial"/>
          <w:b/>
          <w:color w:val="000000" w:themeColor="text1"/>
          <w:sz w:val="22"/>
          <w:szCs w:val="22"/>
          <w:u w:val="single"/>
        </w:rPr>
        <w:t>Katsayı (100)</w:t>
      </w:r>
      <w:r w:rsidRPr="008E5A8D">
        <w:rPr>
          <w:rFonts w:ascii="Arial" w:hAnsi="Arial" w:cs="Arial"/>
          <w:b/>
          <w:color w:val="000000" w:themeColor="text1"/>
          <w:sz w:val="22"/>
          <w:szCs w:val="22"/>
        </w:rPr>
        <w:tab/>
      </w:r>
      <w:r w:rsidRPr="008E5A8D">
        <w:rPr>
          <w:rFonts w:ascii="Arial" w:hAnsi="Arial" w:cs="Arial"/>
          <w:b/>
          <w:color w:val="000000" w:themeColor="text1"/>
          <w:sz w:val="22"/>
          <w:szCs w:val="22"/>
          <w:u w:val="single"/>
        </w:rPr>
        <w:t>Açıklama</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 xml:space="preserve">AA </w:t>
      </w:r>
      <w:r w:rsidRPr="008E5A8D">
        <w:rPr>
          <w:rFonts w:ascii="Arial" w:hAnsi="Arial" w:cs="Arial"/>
          <w:color w:val="000000" w:themeColor="text1"/>
          <w:sz w:val="22"/>
          <w:szCs w:val="22"/>
        </w:rPr>
        <w:tab/>
        <w:t xml:space="preserve">4.00 </w:t>
      </w:r>
      <w:r w:rsidRPr="008E5A8D">
        <w:rPr>
          <w:rFonts w:ascii="Arial" w:hAnsi="Arial" w:cs="Arial"/>
          <w:color w:val="000000" w:themeColor="text1"/>
          <w:sz w:val="22"/>
          <w:szCs w:val="22"/>
        </w:rPr>
        <w:tab/>
        <w:t>90-100</w:t>
      </w:r>
      <w:r w:rsidRPr="008E5A8D">
        <w:rPr>
          <w:rFonts w:ascii="Arial" w:hAnsi="Arial" w:cs="Arial"/>
          <w:color w:val="000000" w:themeColor="text1"/>
          <w:sz w:val="22"/>
          <w:szCs w:val="22"/>
        </w:rPr>
        <w:tab/>
      </w:r>
      <w:r w:rsidRPr="008E5A8D">
        <w:rPr>
          <w:rFonts w:ascii="Arial" w:hAnsi="Arial" w:cs="Arial"/>
          <w:color w:val="000000" w:themeColor="text1"/>
          <w:sz w:val="22"/>
          <w:szCs w:val="22"/>
        </w:rPr>
        <w:tab/>
        <w:t>Mükemmel</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 xml:space="preserve">BA </w:t>
      </w:r>
      <w:r w:rsidRPr="008E5A8D">
        <w:rPr>
          <w:rFonts w:ascii="Arial" w:hAnsi="Arial" w:cs="Arial"/>
          <w:color w:val="000000" w:themeColor="text1"/>
          <w:sz w:val="22"/>
          <w:szCs w:val="22"/>
        </w:rPr>
        <w:tab/>
        <w:t xml:space="preserve">3.50 </w:t>
      </w:r>
      <w:r w:rsidRPr="008E5A8D">
        <w:rPr>
          <w:rFonts w:ascii="Arial" w:hAnsi="Arial" w:cs="Arial"/>
          <w:color w:val="000000" w:themeColor="text1"/>
          <w:sz w:val="22"/>
          <w:szCs w:val="22"/>
        </w:rPr>
        <w:tab/>
        <w:t>80-89</w:t>
      </w:r>
      <w:r w:rsidRPr="008E5A8D">
        <w:rPr>
          <w:rFonts w:ascii="Arial" w:hAnsi="Arial" w:cs="Arial"/>
          <w:color w:val="000000" w:themeColor="text1"/>
          <w:sz w:val="22"/>
          <w:szCs w:val="22"/>
        </w:rPr>
        <w:tab/>
      </w:r>
      <w:r w:rsidRPr="008E5A8D">
        <w:rPr>
          <w:rFonts w:ascii="Arial" w:hAnsi="Arial" w:cs="Arial"/>
          <w:color w:val="000000" w:themeColor="text1"/>
          <w:sz w:val="22"/>
          <w:szCs w:val="22"/>
        </w:rPr>
        <w:tab/>
      </w:r>
      <w:r w:rsidRPr="008E5A8D">
        <w:rPr>
          <w:rFonts w:ascii="Arial" w:hAnsi="Arial" w:cs="Arial"/>
          <w:color w:val="000000" w:themeColor="text1"/>
          <w:sz w:val="22"/>
          <w:szCs w:val="22"/>
        </w:rPr>
        <w:tab/>
        <w:t>Pekiyi</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 xml:space="preserve">BB </w:t>
      </w:r>
      <w:r w:rsidRPr="008E5A8D">
        <w:rPr>
          <w:rFonts w:ascii="Arial" w:hAnsi="Arial" w:cs="Arial"/>
          <w:color w:val="000000" w:themeColor="text1"/>
          <w:sz w:val="22"/>
          <w:szCs w:val="22"/>
        </w:rPr>
        <w:tab/>
        <w:t xml:space="preserve">3.00 </w:t>
      </w:r>
      <w:r w:rsidRPr="008E5A8D">
        <w:rPr>
          <w:rFonts w:ascii="Arial" w:hAnsi="Arial" w:cs="Arial"/>
          <w:color w:val="000000" w:themeColor="text1"/>
          <w:sz w:val="22"/>
          <w:szCs w:val="22"/>
        </w:rPr>
        <w:tab/>
        <w:t>70-79</w:t>
      </w:r>
      <w:r w:rsidRPr="008E5A8D">
        <w:rPr>
          <w:rFonts w:ascii="Arial" w:hAnsi="Arial" w:cs="Arial"/>
          <w:color w:val="000000" w:themeColor="text1"/>
          <w:sz w:val="22"/>
          <w:szCs w:val="22"/>
        </w:rPr>
        <w:tab/>
      </w:r>
      <w:r w:rsidRPr="008E5A8D">
        <w:rPr>
          <w:rFonts w:ascii="Arial" w:hAnsi="Arial" w:cs="Arial"/>
          <w:color w:val="000000" w:themeColor="text1"/>
          <w:sz w:val="22"/>
          <w:szCs w:val="22"/>
        </w:rPr>
        <w:tab/>
      </w:r>
      <w:r w:rsidRPr="008E5A8D">
        <w:rPr>
          <w:rFonts w:ascii="Arial" w:hAnsi="Arial" w:cs="Arial"/>
          <w:color w:val="000000" w:themeColor="text1"/>
          <w:sz w:val="22"/>
          <w:szCs w:val="22"/>
        </w:rPr>
        <w:tab/>
        <w:t>İyi</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 xml:space="preserve">CB </w:t>
      </w:r>
      <w:r w:rsidRPr="008E5A8D">
        <w:rPr>
          <w:rFonts w:ascii="Arial" w:hAnsi="Arial" w:cs="Arial"/>
          <w:color w:val="000000" w:themeColor="text1"/>
          <w:sz w:val="22"/>
          <w:szCs w:val="22"/>
        </w:rPr>
        <w:tab/>
        <w:t xml:space="preserve">2.50 </w:t>
      </w:r>
      <w:r w:rsidRPr="008E5A8D">
        <w:rPr>
          <w:rFonts w:ascii="Arial" w:hAnsi="Arial" w:cs="Arial"/>
          <w:color w:val="000000" w:themeColor="text1"/>
          <w:sz w:val="22"/>
          <w:szCs w:val="22"/>
        </w:rPr>
        <w:tab/>
        <w:t>60-69</w:t>
      </w:r>
      <w:r w:rsidRPr="008E5A8D">
        <w:rPr>
          <w:rFonts w:ascii="Arial" w:hAnsi="Arial" w:cs="Arial"/>
          <w:color w:val="000000" w:themeColor="text1"/>
          <w:sz w:val="22"/>
          <w:szCs w:val="22"/>
        </w:rPr>
        <w:tab/>
      </w:r>
      <w:r w:rsidRPr="008E5A8D">
        <w:rPr>
          <w:rFonts w:ascii="Arial" w:hAnsi="Arial" w:cs="Arial"/>
          <w:color w:val="000000" w:themeColor="text1"/>
          <w:sz w:val="22"/>
          <w:szCs w:val="22"/>
        </w:rPr>
        <w:tab/>
      </w:r>
      <w:r w:rsidRPr="008E5A8D">
        <w:rPr>
          <w:rFonts w:ascii="Arial" w:hAnsi="Arial" w:cs="Arial"/>
          <w:color w:val="000000" w:themeColor="text1"/>
          <w:sz w:val="22"/>
          <w:szCs w:val="22"/>
        </w:rPr>
        <w:tab/>
        <w:t>Orta</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 xml:space="preserve">CC </w:t>
      </w:r>
      <w:r w:rsidRPr="008E5A8D">
        <w:rPr>
          <w:rFonts w:ascii="Arial" w:hAnsi="Arial" w:cs="Arial"/>
          <w:color w:val="000000" w:themeColor="text1"/>
          <w:sz w:val="22"/>
          <w:szCs w:val="22"/>
        </w:rPr>
        <w:tab/>
        <w:t xml:space="preserve">2.00 </w:t>
      </w:r>
      <w:r w:rsidRPr="008E5A8D">
        <w:rPr>
          <w:rFonts w:ascii="Arial" w:hAnsi="Arial" w:cs="Arial"/>
          <w:color w:val="000000" w:themeColor="text1"/>
          <w:sz w:val="22"/>
          <w:szCs w:val="22"/>
        </w:rPr>
        <w:tab/>
        <w:t>50-59</w:t>
      </w:r>
      <w:r w:rsidRPr="008E5A8D">
        <w:rPr>
          <w:rFonts w:ascii="Arial" w:hAnsi="Arial" w:cs="Arial"/>
          <w:color w:val="000000" w:themeColor="text1"/>
          <w:sz w:val="22"/>
          <w:szCs w:val="22"/>
        </w:rPr>
        <w:tab/>
      </w:r>
      <w:r w:rsidRPr="008E5A8D">
        <w:rPr>
          <w:rFonts w:ascii="Arial" w:hAnsi="Arial" w:cs="Arial"/>
          <w:color w:val="000000" w:themeColor="text1"/>
          <w:sz w:val="22"/>
          <w:szCs w:val="22"/>
        </w:rPr>
        <w:tab/>
      </w:r>
      <w:r w:rsidRPr="008E5A8D">
        <w:rPr>
          <w:rFonts w:ascii="Arial" w:hAnsi="Arial" w:cs="Arial"/>
          <w:color w:val="000000" w:themeColor="text1"/>
          <w:sz w:val="22"/>
          <w:szCs w:val="22"/>
        </w:rPr>
        <w:tab/>
        <w:t>Yeterli</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 xml:space="preserve">FF </w:t>
      </w:r>
      <w:r w:rsidRPr="008E5A8D">
        <w:rPr>
          <w:rFonts w:ascii="Arial" w:hAnsi="Arial" w:cs="Arial"/>
          <w:color w:val="000000" w:themeColor="text1"/>
          <w:sz w:val="22"/>
          <w:szCs w:val="22"/>
        </w:rPr>
        <w:tab/>
        <w:t xml:space="preserve">0.00 </w:t>
      </w:r>
      <w:r w:rsidRPr="008E5A8D">
        <w:rPr>
          <w:rFonts w:ascii="Arial" w:hAnsi="Arial" w:cs="Arial"/>
          <w:color w:val="000000" w:themeColor="text1"/>
          <w:sz w:val="22"/>
          <w:szCs w:val="22"/>
        </w:rPr>
        <w:tab/>
        <w:t>0-49</w:t>
      </w:r>
      <w:r w:rsidRPr="008E5A8D">
        <w:rPr>
          <w:rFonts w:ascii="Arial" w:hAnsi="Arial" w:cs="Arial"/>
          <w:color w:val="000000" w:themeColor="text1"/>
          <w:sz w:val="22"/>
          <w:szCs w:val="22"/>
        </w:rPr>
        <w:tab/>
      </w:r>
      <w:r w:rsidRPr="008E5A8D">
        <w:rPr>
          <w:rFonts w:ascii="Arial" w:hAnsi="Arial" w:cs="Arial"/>
          <w:color w:val="000000" w:themeColor="text1"/>
          <w:sz w:val="22"/>
          <w:szCs w:val="22"/>
        </w:rPr>
        <w:tab/>
      </w:r>
      <w:r w:rsidRPr="008E5A8D">
        <w:rPr>
          <w:rFonts w:ascii="Arial" w:hAnsi="Arial" w:cs="Arial"/>
          <w:color w:val="000000" w:themeColor="text1"/>
          <w:sz w:val="22"/>
          <w:szCs w:val="22"/>
        </w:rPr>
        <w:tab/>
        <w:t>Başarısız</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 xml:space="preserve">F0   </w:t>
      </w:r>
      <w:r w:rsidRPr="008E5A8D">
        <w:rPr>
          <w:rFonts w:ascii="Arial" w:hAnsi="Arial" w:cs="Arial"/>
          <w:color w:val="000000" w:themeColor="text1"/>
          <w:sz w:val="22"/>
          <w:szCs w:val="22"/>
        </w:rPr>
        <w:tab/>
        <w:t>0.00</w:t>
      </w:r>
      <w:r w:rsidRPr="008E5A8D">
        <w:rPr>
          <w:rFonts w:ascii="Arial" w:hAnsi="Arial" w:cs="Arial"/>
          <w:color w:val="000000" w:themeColor="text1"/>
          <w:sz w:val="22"/>
          <w:szCs w:val="22"/>
        </w:rPr>
        <w:tab/>
        <w:t>Devamsız</w:t>
      </w:r>
    </w:p>
    <w:p w:rsidR="00414EF9" w:rsidRPr="008E5A8D" w:rsidRDefault="00414EF9" w:rsidP="00414EF9">
      <w:pPr>
        <w:pStyle w:val="3-NormalYaz"/>
        <w:tabs>
          <w:tab w:val="left" w:pos="2188"/>
          <w:tab w:val="left" w:pos="3622"/>
        </w:tabs>
        <w:ind w:firstLine="566"/>
        <w:rPr>
          <w:rFonts w:ascii="Arial" w:hAnsi="Arial" w:cs="Arial"/>
          <w:color w:val="000000" w:themeColor="text1"/>
          <w:sz w:val="22"/>
          <w:szCs w:val="22"/>
        </w:rPr>
      </w:pPr>
      <w:r w:rsidRPr="008E5A8D">
        <w:rPr>
          <w:rFonts w:ascii="Arial" w:hAnsi="Arial" w:cs="Arial"/>
          <w:color w:val="000000" w:themeColor="text1"/>
          <w:sz w:val="22"/>
          <w:szCs w:val="22"/>
        </w:rPr>
        <w:t>M: Muaf</w:t>
      </w:r>
    </w:p>
    <w:p w:rsidR="00414EF9" w:rsidRPr="008E5A8D" w:rsidRDefault="00414EF9" w:rsidP="00414EF9">
      <w:pPr>
        <w:autoSpaceDE w:val="0"/>
        <w:autoSpaceDN w:val="0"/>
        <w:adjustRightInd w:val="0"/>
        <w:spacing w:after="0"/>
        <w:jc w:val="both"/>
        <w:rPr>
          <w:rFonts w:ascii="Arial" w:hAnsi="Arial" w:cs="Arial"/>
          <w:color w:val="000000" w:themeColor="text1"/>
        </w:rPr>
      </w:pPr>
      <w:r w:rsidRPr="008E5A8D">
        <w:rPr>
          <w:rFonts w:ascii="Arial" w:hAnsi="Arial" w:cs="Arial"/>
          <w:color w:val="000000" w:themeColor="text1"/>
        </w:rPr>
        <w:t xml:space="preserve">(2) Diğer hususlarda, YTÜ Lisans Eğitim-Öğretim ve Sınav Yönetmeliği ile Yükseköğretim Kurumları Öğrenci Disiplin Yönetmeliği'nin hükümleri uygulanır. </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3</w:t>
      </w:r>
      <w:r w:rsidRPr="002A0541">
        <w:rPr>
          <w:rFonts w:ascii="Arial" w:hAnsi="Arial" w:cs="Arial"/>
        </w:rPr>
        <w:t>) Bir dönemde en az bir dersten devam şartını sağlayan, ancak bazı derslere devam edemeyenler, bir sonraki dönemde katkı payını yatırarak programa devam eder. Bu durumdakiler, izleyen öğretim yılında devam edemedikleri dersler için o döneme ait belirlenen ücreti öderler.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4</w:t>
      </w:r>
      <w:r w:rsidRPr="002A0541">
        <w:rPr>
          <w:rFonts w:ascii="Arial" w:hAnsi="Arial" w:cs="Arial"/>
        </w:rPr>
        <w:t xml:space="preserve">) Programa başlayanlar, ilk hafta içinde, yükseköğretim kurumlarında pedagojik </w:t>
      </w:r>
      <w:proofErr w:type="gramStart"/>
      <w:r w:rsidRPr="002A0541">
        <w:rPr>
          <w:rFonts w:ascii="Arial" w:hAnsi="Arial" w:cs="Arial"/>
        </w:rPr>
        <w:t>formasyon</w:t>
      </w:r>
      <w:proofErr w:type="gramEnd"/>
      <w:r w:rsidRPr="002A0541">
        <w:rPr>
          <w:rFonts w:ascii="Arial" w:hAnsi="Arial" w:cs="Arial"/>
        </w:rPr>
        <w:t xml:space="preserve"> eğitimi kapsamında daha önce alıp başarılı oldukları derslerden muaf tutulmak için başvuruda bulunabilir. Her ne sebep olursa olsun muaf olunan dersler için öğrencilere ücret iadesi yapılmaz.</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5</w:t>
      </w:r>
      <w:r w:rsidRPr="002A0541">
        <w:rPr>
          <w:rFonts w:ascii="Arial" w:hAnsi="Arial" w:cs="Arial"/>
        </w:rPr>
        <w:t xml:space="preserve">) Özel öğretim kurumlarında toplamda bir yıldan az olmamak veya </w:t>
      </w:r>
      <w:proofErr w:type="spellStart"/>
      <w:r w:rsidRPr="002A0541">
        <w:rPr>
          <w:rFonts w:ascii="Arial" w:hAnsi="Arial" w:cs="Arial"/>
        </w:rPr>
        <w:t>MEB’na</w:t>
      </w:r>
      <w:proofErr w:type="spellEnd"/>
      <w:r w:rsidRPr="002A0541">
        <w:rPr>
          <w:rFonts w:ascii="Arial" w:hAnsi="Arial" w:cs="Arial"/>
        </w:rPr>
        <w:t xml:space="preserve"> bağlı okullarda en az iki yarıyıl vekil/ücretli öğretmenlik yapmış olanlar, durumlarını sigorta ve ilgili Milli Eğitim Müdürlüklerinden aldıkları belgelere dayalı olarak belgelendirdikleri takdirde, "Öğretmenlik Uygulaması" dersinden muaf tutulabilirler. Ayrıca program derslerinin alındığı sırada </w:t>
      </w:r>
      <w:proofErr w:type="spellStart"/>
      <w:r w:rsidRPr="002A0541">
        <w:rPr>
          <w:rFonts w:ascii="Arial" w:hAnsi="Arial" w:cs="Arial"/>
        </w:rPr>
        <w:t>MEB’na</w:t>
      </w:r>
      <w:proofErr w:type="spellEnd"/>
      <w:r w:rsidRPr="002A0541">
        <w:rPr>
          <w:rFonts w:ascii="Arial" w:hAnsi="Arial" w:cs="Arial"/>
        </w:rPr>
        <w:t xml:space="preserve"> bağlı okullarda ücretli öğretmenlik, özel öğretim kurumlarında öğretmenlik veya </w:t>
      </w:r>
      <w:proofErr w:type="spellStart"/>
      <w:r w:rsidRPr="002A0541">
        <w:rPr>
          <w:rFonts w:ascii="Arial" w:hAnsi="Arial" w:cs="Arial"/>
        </w:rPr>
        <w:t>Kur’an</w:t>
      </w:r>
      <w:proofErr w:type="spellEnd"/>
      <w:r w:rsidRPr="002A0541">
        <w:rPr>
          <w:rFonts w:ascii="Arial" w:hAnsi="Arial" w:cs="Arial"/>
        </w:rPr>
        <w:t xml:space="preserve"> Kursu Öğreticiliği yapmakta olanlar, durumlarını Milli Eğitim Müdürlükleri ve İl Müftülüklerinden alacakları belgelerle belgelendirmek koşuluyla öğretmenlik uygulaması dersinden muaf tutulurlar ve muaf olunan öğretmenlik uygulaması dersi için öğrencilere ücret iadesi yapılmaz.</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6</w:t>
      </w:r>
      <w:r w:rsidRPr="002A0541">
        <w:rPr>
          <w:rFonts w:ascii="Arial" w:hAnsi="Arial" w:cs="Arial"/>
        </w:rPr>
        <w:t>) Programda aldığı dersleri başaramamış olan öğrencilere YTÜ Lisans Eğitim-Öğretim ve Sınav Yönetmeliği hükümleri çerçevesinde bütünleme ve iki ders için mezuniyet sınavı hakkı tanınır.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7</w:t>
      </w:r>
      <w:r w:rsidRPr="002A0541">
        <w:rPr>
          <w:rFonts w:ascii="Arial" w:hAnsi="Arial" w:cs="Arial"/>
        </w:rPr>
        <w:t>) İlgili yönetmelikte yer alan haklı ve geçerli nedenlere bağlı olarak öğrenciyi akademik izinli sayma konusunda Fakülte Yönetim Kurulu yetki</w:t>
      </w:r>
      <w:bookmarkStart w:id="0" w:name="_GoBack"/>
      <w:bookmarkEnd w:id="0"/>
      <w:r w:rsidRPr="002A0541">
        <w:rPr>
          <w:rFonts w:ascii="Arial" w:hAnsi="Arial" w:cs="Arial"/>
        </w:rPr>
        <w:t>lidir.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lastRenderedPageBreak/>
        <w:t>(</w:t>
      </w:r>
      <w:r>
        <w:rPr>
          <w:rFonts w:ascii="Arial" w:hAnsi="Arial" w:cs="Arial"/>
        </w:rPr>
        <w:t>8</w:t>
      </w:r>
      <w:r w:rsidRPr="002A0541">
        <w:rPr>
          <w:rFonts w:ascii="Arial" w:hAnsi="Arial" w:cs="Arial"/>
        </w:rPr>
        <w:t>) Programa kayıtlı olmak, askerlik tecil işlemleri için bir gerekçe oluşturmaz. Programı tamamlamadan askere alınan öğrenciler, askerlik hizmetinden terhislerini izleyen iki yıl içinde başvurmaları durumunda programa kaldıkları yerden devam edebilirler.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9</w:t>
      </w:r>
      <w:r w:rsidRPr="002A0541">
        <w:rPr>
          <w:rFonts w:ascii="Arial" w:hAnsi="Arial" w:cs="Arial"/>
        </w:rPr>
        <w:t xml:space="preserve">) Programda yer alan dersler, derslerin kredileri ve notları ayrı bir </w:t>
      </w:r>
      <w:proofErr w:type="spellStart"/>
      <w:r w:rsidRPr="002A0541">
        <w:rPr>
          <w:rFonts w:ascii="Arial" w:hAnsi="Arial" w:cs="Arial"/>
        </w:rPr>
        <w:t>transkriptte</w:t>
      </w:r>
      <w:proofErr w:type="spellEnd"/>
      <w:r w:rsidRPr="002A0541">
        <w:rPr>
          <w:rFonts w:ascii="Arial" w:hAnsi="Arial" w:cs="Arial"/>
        </w:rPr>
        <w:t xml:space="preserve"> gösterilir.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w:t>
      </w:r>
      <w:r>
        <w:rPr>
          <w:rFonts w:ascii="Arial" w:hAnsi="Arial" w:cs="Arial"/>
        </w:rPr>
        <w:t>10</w:t>
      </w:r>
      <w:r w:rsidRPr="002A0541">
        <w:rPr>
          <w:rFonts w:ascii="Arial" w:hAnsi="Arial" w:cs="Arial"/>
        </w:rPr>
        <w:t>) YTÜ öğrencisi dışında programa devam edenler, derslere devam ve sınav hakları dışındaki öğrencilik haklarından yararlanamazlar.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(1</w:t>
      </w:r>
      <w:r>
        <w:rPr>
          <w:rFonts w:ascii="Arial" w:hAnsi="Arial" w:cs="Arial"/>
        </w:rPr>
        <w:t>1</w:t>
      </w:r>
      <w:r w:rsidRPr="002A0541">
        <w:rPr>
          <w:rFonts w:ascii="Arial" w:hAnsi="Arial" w:cs="Arial"/>
        </w:rPr>
        <w:t>) Programdan herhangi bir nedenle ilişiği kesilenlere ve ayrılanlara, istemeleri halinde o güne kadar almış oldukları dersler için not döküm belgesi (</w:t>
      </w:r>
      <w:proofErr w:type="spellStart"/>
      <w:r w:rsidRPr="002A0541">
        <w:rPr>
          <w:rFonts w:ascii="Arial" w:hAnsi="Arial" w:cs="Arial"/>
        </w:rPr>
        <w:t>transkript</w:t>
      </w:r>
      <w:proofErr w:type="spellEnd"/>
      <w:r w:rsidRPr="002A0541">
        <w:rPr>
          <w:rFonts w:ascii="Arial" w:hAnsi="Arial" w:cs="Arial"/>
        </w:rPr>
        <w:t>) verilir.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(1</w:t>
      </w:r>
      <w:r>
        <w:rPr>
          <w:rFonts w:ascii="Arial" w:hAnsi="Arial" w:cs="Arial"/>
        </w:rPr>
        <w:t>2</w:t>
      </w:r>
      <w:r w:rsidRPr="002A0541">
        <w:rPr>
          <w:rFonts w:ascii="Arial" w:hAnsi="Arial" w:cs="Arial"/>
        </w:rPr>
        <w:t>) Programda yer alan derslerin tümünden başarılı olanlar, “Pedagojik Formasyon Eğitimi Sertifikası”nı almaya hak kazanır.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(1</w:t>
      </w:r>
      <w:r>
        <w:rPr>
          <w:rFonts w:ascii="Arial" w:hAnsi="Arial" w:cs="Arial"/>
        </w:rPr>
        <w:t>3</w:t>
      </w:r>
      <w:r w:rsidRPr="002A0541">
        <w:rPr>
          <w:rFonts w:ascii="Arial" w:hAnsi="Arial" w:cs="Arial"/>
        </w:rPr>
        <w:t xml:space="preserve">) Aynı pedagojik </w:t>
      </w:r>
      <w:proofErr w:type="gramStart"/>
      <w:r w:rsidRPr="002A0541">
        <w:rPr>
          <w:rFonts w:ascii="Arial" w:hAnsi="Arial" w:cs="Arial"/>
        </w:rPr>
        <w:t>formasyon</w:t>
      </w:r>
      <w:proofErr w:type="gramEnd"/>
      <w:r w:rsidRPr="002A0541">
        <w:rPr>
          <w:rFonts w:ascii="Arial" w:hAnsi="Arial" w:cs="Arial"/>
        </w:rPr>
        <w:t xml:space="preserve"> eğitimine dayalı olarak birden fazla alanda sertifika belgesi düzenlenemez.</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(1</w:t>
      </w:r>
      <w:r>
        <w:rPr>
          <w:rFonts w:ascii="Arial" w:hAnsi="Arial" w:cs="Arial"/>
        </w:rPr>
        <w:t>4</w:t>
      </w:r>
      <w:r w:rsidRPr="002A0541">
        <w:rPr>
          <w:rFonts w:ascii="Arial" w:hAnsi="Arial" w:cs="Arial"/>
        </w:rPr>
        <w:t>) Pedagojik Formasyon Eğitimi Sertifika Programına kayıtlı lisans öğrencileri, yatay geçiş yoluyla başka bir kuruma kaydoldukları takdirde varsa ilgili yüksek öğretim kurumunun yürütmekte olduğu Formasyon Eğitimi Sertifika Programına da yatay geçiş yapmış sayılırlar. Bu öğrenciler için, lisans programları arasındaki yatay geçiş hükümleri uygulanır. Bu hüküm, değişim programları (</w:t>
      </w:r>
      <w:proofErr w:type="spellStart"/>
      <w:r w:rsidRPr="002A0541">
        <w:rPr>
          <w:rFonts w:ascii="Arial" w:hAnsi="Arial" w:cs="Arial"/>
        </w:rPr>
        <w:t>Farabi</w:t>
      </w:r>
      <w:proofErr w:type="spellEnd"/>
      <w:r w:rsidRPr="002A0541">
        <w:rPr>
          <w:rFonts w:ascii="Arial" w:hAnsi="Arial" w:cs="Arial"/>
        </w:rPr>
        <w:t>, Mevlana gibi)  için de geçerlidir.</w:t>
      </w:r>
    </w:p>
    <w:p w:rsidR="00414EF9" w:rsidRPr="002A0541" w:rsidRDefault="00414EF9" w:rsidP="00414EF9">
      <w:pPr>
        <w:autoSpaceDE w:val="0"/>
        <w:autoSpaceDN w:val="0"/>
        <w:adjustRightInd w:val="0"/>
        <w:spacing w:after="0"/>
        <w:jc w:val="center"/>
        <w:rPr>
          <w:rFonts w:ascii="Arial" w:hAnsi="Arial" w:cs="Arial"/>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BEŞİNCİ BÖLÜM</w:t>
      </w:r>
    </w:p>
    <w:p w:rsidR="00414EF9" w:rsidRPr="002A0541" w:rsidRDefault="00414EF9" w:rsidP="00414EF9">
      <w:pPr>
        <w:autoSpaceDE w:val="0"/>
        <w:autoSpaceDN w:val="0"/>
        <w:adjustRightInd w:val="0"/>
        <w:spacing w:after="0"/>
        <w:jc w:val="center"/>
        <w:rPr>
          <w:rFonts w:ascii="Arial" w:hAnsi="Arial" w:cs="Arial"/>
          <w:b/>
          <w:bCs/>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Öğrenim Ücreti ve Katkı Payı Dağıtımı</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Öğrenim Ücreti</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13 - </w:t>
      </w:r>
      <w:r w:rsidRPr="002A0541">
        <w:rPr>
          <w:rFonts w:ascii="Arial" w:hAnsi="Arial" w:cs="Arial"/>
        </w:rPr>
        <w:t xml:space="preserve">(1) Açılan Program için alınacak öğrenim ücretinin miktarına Fakülte Yönetim Kurulunun teklifi üzerine Üniversite Yönetim Kurulu karar verir. </w:t>
      </w:r>
      <w:proofErr w:type="gramStart"/>
      <w:r w:rsidRPr="002A0541">
        <w:rPr>
          <w:rFonts w:ascii="Arial" w:hAnsi="Arial" w:cs="Arial"/>
        </w:rPr>
        <w:t xml:space="preserve">Ücret, 2547 sayılı Kanunun 46 </w:t>
      </w:r>
      <w:proofErr w:type="spellStart"/>
      <w:r w:rsidRPr="002A0541">
        <w:rPr>
          <w:rFonts w:ascii="Arial" w:hAnsi="Arial" w:cs="Arial"/>
        </w:rPr>
        <w:t>ncı</w:t>
      </w:r>
      <w:proofErr w:type="spellEnd"/>
      <w:r w:rsidRPr="002A0541">
        <w:rPr>
          <w:rFonts w:ascii="Arial" w:hAnsi="Arial" w:cs="Arial"/>
        </w:rPr>
        <w:t xml:space="preserve"> maddesi ile 19.11.1992 tarihli ve 3843 sayılı Kanunun 7 </w:t>
      </w:r>
      <w:proofErr w:type="spellStart"/>
      <w:r w:rsidRPr="002A0541">
        <w:rPr>
          <w:rFonts w:ascii="Arial" w:hAnsi="Arial" w:cs="Arial"/>
        </w:rPr>
        <w:t>nci</w:t>
      </w:r>
      <w:proofErr w:type="spellEnd"/>
      <w:r w:rsidRPr="002A0541">
        <w:rPr>
          <w:rFonts w:ascii="Arial" w:hAnsi="Arial" w:cs="Arial"/>
        </w:rPr>
        <w:t xml:space="preserve"> maddesine göre, her yıl Resmi Gazetede yayımlanan ve ilgili eğitim-öğretim yılında Yükseköğretim Kurumlarında Cari Hizmet Maliyetlerine Öğrenci Katkısı Olarak Alınacak Katkı Payları ve İkinci Öğretim Ücretlerinin Tespitine Dair Bakanlar Kurulu Kararı ile tespit edilen Yükseköğretim Kurumlarında Yapılacak İkinci Öğretimden Alınacak Öğretim Ücretleri (II) Sayılı Cetvel (A) da Eğitim Fakülteleri için tespit edilen İkinci Öğretim Ortalama Öğrenci Cari Maliyetinin en fazla iki katı kadar olabilir. </w:t>
      </w:r>
      <w:proofErr w:type="gramEnd"/>
      <w:r w:rsidRPr="002A0541">
        <w:rPr>
          <w:rFonts w:ascii="Arial" w:hAnsi="Arial" w:cs="Arial"/>
        </w:rPr>
        <w:t>Bu ücrete hiçbir gerekçeyle ilave maliyet eklenemez.</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(2) Öğrenim ücreti, öğrenci tarafından başvurduğu program süresine göre iki, üç veya dört eşit taksitte ödenir. İlk taksit kayıt sırasında, ikinci, üçüncü ve dördüncü taksitler ise devam eden yarıyıl başlarında ve ders kayıtları başlarken ödenir.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(3) Öğrenimine haklı ve geçerli sebepler dışında ara verenlerle bir dönemde veya her iki dönemde bütün derslerden devamsız ya da başarısız sayılanlar, izleyen yılın öğrenim ücretini tekrar yatırırlar.</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rPr>
        <w:t>(4) Ders tekrarında alınacak ücretler, tekrar edilecek derslerin kredilerinin toplam kredi içindeki payına göre hesaplanır, toplam öğrenim ücretinin tekrar edilen dersin kredi başına düşen miktarı, ücret olarak alınır.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Katkı Payının Dağıtımı</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14 - </w:t>
      </w:r>
      <w:r w:rsidRPr="002A0541">
        <w:rPr>
          <w:rFonts w:ascii="Arial" w:hAnsi="Arial" w:cs="Arial"/>
        </w:rPr>
        <w:t>(1) Programın yürütülmesinde görev alan yönetici, öğretim elemanı, öğretmen ve yardımcı personelin katkı payları Üniversite Döner Sermaye İşletme Müdürlüğü'nün usul ve esasları doğrultusunda yapılır.</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ALTINCI BÖLÜM</w:t>
      </w:r>
    </w:p>
    <w:p w:rsidR="00414EF9" w:rsidRPr="002A0541" w:rsidRDefault="00414EF9" w:rsidP="00414EF9">
      <w:pPr>
        <w:autoSpaceDE w:val="0"/>
        <w:autoSpaceDN w:val="0"/>
        <w:adjustRightInd w:val="0"/>
        <w:spacing w:after="0"/>
        <w:jc w:val="center"/>
        <w:rPr>
          <w:rFonts w:ascii="Arial" w:hAnsi="Arial" w:cs="Arial"/>
          <w:b/>
          <w:bCs/>
        </w:rPr>
      </w:pPr>
    </w:p>
    <w:p w:rsidR="00414EF9" w:rsidRPr="002A0541" w:rsidRDefault="00414EF9" w:rsidP="00414EF9">
      <w:pPr>
        <w:autoSpaceDE w:val="0"/>
        <w:autoSpaceDN w:val="0"/>
        <w:adjustRightInd w:val="0"/>
        <w:spacing w:after="0"/>
        <w:jc w:val="center"/>
        <w:rPr>
          <w:rFonts w:ascii="Arial" w:hAnsi="Arial" w:cs="Arial"/>
          <w:b/>
          <w:bCs/>
        </w:rPr>
      </w:pPr>
      <w:r w:rsidRPr="002A0541">
        <w:rPr>
          <w:rFonts w:ascii="Arial" w:hAnsi="Arial" w:cs="Arial"/>
          <w:b/>
          <w:bCs/>
        </w:rPr>
        <w:t>Hüküm Bulunmayan Haller ve Yetkilendirme</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15 - </w:t>
      </w:r>
      <w:r w:rsidRPr="002A0541">
        <w:rPr>
          <w:rFonts w:ascii="Arial" w:hAnsi="Arial" w:cs="Arial"/>
        </w:rPr>
        <w:t>(1) Bu Yönergenin uygulanması sırasında doğacak sorunları gidermede, Üniversite Yönetiminin görüşleri alınarak Fakülte Yönetim Kurulunca karar verilir.</w:t>
      </w:r>
    </w:p>
    <w:p w:rsidR="00414EF9" w:rsidRPr="002C4CCB" w:rsidRDefault="00414EF9" w:rsidP="00414EF9">
      <w:pPr>
        <w:autoSpaceDE w:val="0"/>
        <w:autoSpaceDN w:val="0"/>
        <w:adjustRightInd w:val="0"/>
        <w:spacing w:after="0"/>
        <w:jc w:val="both"/>
        <w:rPr>
          <w:rFonts w:ascii="Arial" w:hAnsi="Arial" w:cs="Arial"/>
        </w:rPr>
      </w:pPr>
      <w:r w:rsidRPr="002C4CCB">
        <w:rPr>
          <w:rFonts w:ascii="Arial" w:hAnsi="Arial" w:cs="Arial"/>
        </w:rPr>
        <w:t xml:space="preserve">(2) Yükseköğretim kurumlarının ilgili yönetim kurulları, bu </w:t>
      </w:r>
      <w:r>
        <w:rPr>
          <w:rFonts w:ascii="Arial" w:hAnsi="Arial" w:cs="Arial"/>
        </w:rPr>
        <w:t>yönergede</w:t>
      </w:r>
      <w:r w:rsidRPr="002C4CCB">
        <w:rPr>
          <w:rFonts w:ascii="Arial" w:hAnsi="Arial" w:cs="Arial"/>
        </w:rPr>
        <w:t xml:space="preserve"> belirtilen hükümlere aykırı olmamak üzere düzenlemeler yapabilir</w:t>
      </w:r>
      <w:r>
        <w:rPr>
          <w:rFonts w:ascii="Arial" w:hAnsi="Arial" w:cs="Arial"/>
        </w:rPr>
        <w:t>.</w:t>
      </w:r>
    </w:p>
    <w:p w:rsidR="00414EF9" w:rsidRPr="002A0541"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Yürürlük</w:t>
      </w: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 xml:space="preserve">MADDE 16 - </w:t>
      </w:r>
      <w:r w:rsidRPr="002A0541">
        <w:rPr>
          <w:rFonts w:ascii="Arial" w:hAnsi="Arial" w:cs="Arial"/>
        </w:rPr>
        <w:t xml:space="preserve">(1) Bu yönerge, YTÜ Senatosunun kararı ile ve 2015-2016 eğitim-öğretim yılı Bahar döneminden itibaren uygulanmak üzere yürürlüğe girer. </w:t>
      </w:r>
    </w:p>
    <w:p w:rsidR="00414EF9" w:rsidRDefault="00414EF9" w:rsidP="00414EF9">
      <w:pPr>
        <w:autoSpaceDE w:val="0"/>
        <w:autoSpaceDN w:val="0"/>
        <w:adjustRightInd w:val="0"/>
        <w:spacing w:after="0"/>
        <w:jc w:val="both"/>
        <w:rPr>
          <w:rFonts w:ascii="Arial" w:hAnsi="Arial" w:cs="Arial"/>
          <w:b/>
          <w:bCs/>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Yürütme</w:t>
      </w:r>
    </w:p>
    <w:p w:rsidR="00414EF9" w:rsidRPr="002A0541" w:rsidRDefault="00414EF9" w:rsidP="00414EF9">
      <w:pPr>
        <w:autoSpaceDE w:val="0"/>
        <w:autoSpaceDN w:val="0"/>
        <w:adjustRightInd w:val="0"/>
        <w:spacing w:after="0"/>
        <w:jc w:val="both"/>
        <w:rPr>
          <w:rFonts w:ascii="Arial" w:hAnsi="Arial" w:cs="Arial"/>
        </w:rPr>
      </w:pPr>
      <w:r w:rsidRPr="002A0541">
        <w:rPr>
          <w:rFonts w:ascii="Arial" w:hAnsi="Arial" w:cs="Arial"/>
          <w:b/>
          <w:bCs/>
        </w:rPr>
        <w:t xml:space="preserve">MADDE 17 - </w:t>
      </w:r>
      <w:r w:rsidRPr="002A0541">
        <w:rPr>
          <w:rFonts w:ascii="Arial" w:hAnsi="Arial" w:cs="Arial"/>
        </w:rPr>
        <w:t>(1) Bu Yönerge hükümlerini YTÜ Rektörü yürütür.</w:t>
      </w:r>
    </w:p>
    <w:p w:rsidR="00414EF9" w:rsidRPr="002A0541" w:rsidRDefault="00414EF9" w:rsidP="00414EF9">
      <w:pPr>
        <w:autoSpaceDE w:val="0"/>
        <w:autoSpaceDN w:val="0"/>
        <w:adjustRightInd w:val="0"/>
        <w:spacing w:after="0"/>
        <w:jc w:val="both"/>
        <w:rPr>
          <w:rFonts w:ascii="Arial" w:hAnsi="Arial" w:cs="Arial"/>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EK 1- Pedagojik Formasyon Eğitimi Sertifika Programı Dersleri</w:t>
      </w:r>
    </w:p>
    <w:p w:rsidR="00414EF9" w:rsidRPr="008E5A8D" w:rsidRDefault="00414EF9" w:rsidP="00414EF9">
      <w:pPr>
        <w:autoSpaceDE w:val="0"/>
        <w:autoSpaceDN w:val="0"/>
        <w:adjustRightInd w:val="0"/>
        <w:spacing w:after="0"/>
        <w:jc w:val="both"/>
        <w:rPr>
          <w:rFonts w:ascii="Arial" w:hAnsi="Arial" w:cs="Arial"/>
          <w:sz w:val="16"/>
          <w:szCs w:val="16"/>
        </w:rPr>
      </w:pPr>
    </w:p>
    <w:tbl>
      <w:tblPr>
        <w:tblStyle w:val="TabloKlavuzu"/>
        <w:tblW w:w="8359" w:type="dxa"/>
        <w:tblLook w:val="04A0"/>
      </w:tblPr>
      <w:tblGrid>
        <w:gridCol w:w="1242"/>
        <w:gridCol w:w="3998"/>
        <w:gridCol w:w="992"/>
        <w:gridCol w:w="1276"/>
        <w:gridCol w:w="851"/>
      </w:tblGrid>
      <w:tr w:rsidR="00414EF9" w:rsidRPr="002A0541" w:rsidTr="00FD4936">
        <w:tc>
          <w:tcPr>
            <w:tcW w:w="5240" w:type="dxa"/>
            <w:gridSpan w:val="2"/>
          </w:tcPr>
          <w:p w:rsidR="00414EF9" w:rsidRPr="002A0541" w:rsidRDefault="00414EF9" w:rsidP="00FD4936">
            <w:pPr>
              <w:autoSpaceDE w:val="0"/>
              <w:autoSpaceDN w:val="0"/>
              <w:adjustRightInd w:val="0"/>
              <w:spacing w:line="276" w:lineRule="auto"/>
              <w:jc w:val="both"/>
              <w:rPr>
                <w:rFonts w:ascii="Arial" w:hAnsi="Arial" w:cs="Arial"/>
                <w:b/>
              </w:rPr>
            </w:pPr>
            <w:r w:rsidRPr="002A0541">
              <w:rPr>
                <w:rFonts w:ascii="Arial" w:hAnsi="Arial" w:cs="Arial"/>
                <w:b/>
                <w:bCs/>
              </w:rPr>
              <w:t>Teorik Dersler</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b/>
              </w:rPr>
            </w:pPr>
            <w:r w:rsidRPr="002A0541">
              <w:rPr>
                <w:rFonts w:ascii="Arial" w:hAnsi="Arial" w:cs="Arial"/>
                <w:b/>
              </w:rPr>
              <w:t>Teori</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b/>
              </w:rPr>
            </w:pPr>
            <w:r w:rsidRPr="002A0541">
              <w:rPr>
                <w:rFonts w:ascii="Arial" w:hAnsi="Arial" w:cs="Arial"/>
                <w:b/>
              </w:rPr>
              <w:t>Uygulama</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b/>
              </w:rPr>
            </w:pPr>
            <w:r w:rsidRPr="002A0541">
              <w:rPr>
                <w:rFonts w:ascii="Arial" w:hAnsi="Arial" w:cs="Arial"/>
                <w:b/>
              </w:rPr>
              <w:t>Kredi</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301 </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 Bilimine Giriş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302 </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Öğretim İlke ve Yöntemleri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303 </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Eğitimde Ölçme ve Değerlendirme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304 </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 Psikolojisi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305 </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Sınıf Yönetimi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Seçmeli I</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Seçmeli II</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5240" w:type="dxa"/>
            <w:gridSpan w:val="2"/>
          </w:tcPr>
          <w:p w:rsidR="00414EF9" w:rsidRPr="002A0541" w:rsidRDefault="00414EF9" w:rsidP="00FD4936">
            <w:pPr>
              <w:autoSpaceDE w:val="0"/>
              <w:autoSpaceDN w:val="0"/>
              <w:adjustRightInd w:val="0"/>
              <w:spacing w:line="276" w:lineRule="auto"/>
              <w:jc w:val="right"/>
              <w:rPr>
                <w:rFonts w:ascii="Arial" w:hAnsi="Arial" w:cs="Arial"/>
                <w:b/>
              </w:rPr>
            </w:pPr>
            <w:r w:rsidRPr="002A0541">
              <w:rPr>
                <w:rFonts w:ascii="Arial" w:hAnsi="Arial" w:cs="Arial"/>
                <w:b/>
              </w:rPr>
              <w:t>Dönem Toplamı</w:t>
            </w:r>
          </w:p>
        </w:tc>
        <w:tc>
          <w:tcPr>
            <w:tcW w:w="992" w:type="dxa"/>
            <w:shd w:val="clear" w:color="auto" w:fill="BFBFBF" w:themeFill="background1" w:themeFillShade="BF"/>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14</w:t>
            </w:r>
          </w:p>
        </w:tc>
        <w:tc>
          <w:tcPr>
            <w:tcW w:w="1276" w:type="dxa"/>
            <w:shd w:val="clear" w:color="auto" w:fill="BFBFBF" w:themeFill="background1" w:themeFillShade="BF"/>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shd w:val="clear" w:color="auto" w:fill="BFBFBF" w:themeFill="background1" w:themeFillShade="BF"/>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14</w:t>
            </w:r>
          </w:p>
        </w:tc>
      </w:tr>
      <w:tr w:rsidR="00414EF9" w:rsidRPr="002A0541" w:rsidTr="00FD4936">
        <w:tc>
          <w:tcPr>
            <w:tcW w:w="5240" w:type="dxa"/>
            <w:gridSpan w:val="2"/>
          </w:tcPr>
          <w:p w:rsidR="00414EF9" w:rsidRPr="002A0541" w:rsidRDefault="00414EF9" w:rsidP="00FD4936">
            <w:pPr>
              <w:autoSpaceDE w:val="0"/>
              <w:autoSpaceDN w:val="0"/>
              <w:adjustRightInd w:val="0"/>
              <w:spacing w:line="276" w:lineRule="auto"/>
              <w:jc w:val="both"/>
              <w:rPr>
                <w:rFonts w:ascii="Arial" w:hAnsi="Arial" w:cs="Arial"/>
                <w:b/>
              </w:rPr>
            </w:pPr>
            <w:r w:rsidRPr="002A0541">
              <w:rPr>
                <w:rFonts w:ascii="Arial" w:hAnsi="Arial" w:cs="Arial"/>
                <w:b/>
              </w:rPr>
              <w:t>Uygulamalı Dersler</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306</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Özel Öğretim Yöntemleri</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3</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307</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Öğretim Teknolojileri ve Materyal Tasarımı</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3</w:t>
            </w:r>
          </w:p>
        </w:tc>
      </w:tr>
      <w:tr w:rsidR="00414EF9" w:rsidRPr="002A0541" w:rsidTr="00FD4936">
        <w:tc>
          <w:tcPr>
            <w:tcW w:w="1242"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310</w:t>
            </w:r>
          </w:p>
        </w:tc>
        <w:tc>
          <w:tcPr>
            <w:tcW w:w="3998"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Öğretmenlik Uygulaması</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6</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5</w:t>
            </w:r>
          </w:p>
        </w:tc>
      </w:tr>
      <w:tr w:rsidR="00414EF9" w:rsidRPr="002A0541" w:rsidTr="00FD4936">
        <w:tc>
          <w:tcPr>
            <w:tcW w:w="5240" w:type="dxa"/>
            <w:gridSpan w:val="2"/>
          </w:tcPr>
          <w:p w:rsidR="00414EF9" w:rsidRPr="002A0541" w:rsidRDefault="00414EF9" w:rsidP="00FD4936">
            <w:pPr>
              <w:autoSpaceDE w:val="0"/>
              <w:autoSpaceDN w:val="0"/>
              <w:adjustRightInd w:val="0"/>
              <w:spacing w:line="276" w:lineRule="auto"/>
              <w:jc w:val="right"/>
              <w:rPr>
                <w:rFonts w:ascii="Arial" w:hAnsi="Arial" w:cs="Arial"/>
              </w:rPr>
            </w:pPr>
            <w:r w:rsidRPr="002A0541">
              <w:rPr>
                <w:rFonts w:ascii="Arial" w:hAnsi="Arial" w:cs="Arial"/>
                <w:b/>
                <w:bCs/>
              </w:rPr>
              <w:t>Dönem Toplamı</w:t>
            </w:r>
          </w:p>
        </w:tc>
        <w:tc>
          <w:tcPr>
            <w:tcW w:w="992" w:type="dxa"/>
            <w:shd w:val="clear" w:color="auto" w:fill="BFBFBF" w:themeFill="background1" w:themeFillShade="BF"/>
          </w:tcPr>
          <w:p w:rsidR="00414EF9" w:rsidRPr="00E14F8B" w:rsidRDefault="00414EF9" w:rsidP="00FD4936">
            <w:pPr>
              <w:autoSpaceDE w:val="0"/>
              <w:autoSpaceDN w:val="0"/>
              <w:adjustRightInd w:val="0"/>
              <w:spacing w:line="276" w:lineRule="auto"/>
              <w:jc w:val="center"/>
              <w:rPr>
                <w:rFonts w:ascii="Arial" w:hAnsi="Arial" w:cs="Arial"/>
              </w:rPr>
            </w:pPr>
            <w:r w:rsidRPr="00E14F8B">
              <w:rPr>
                <w:rFonts w:ascii="Arial" w:hAnsi="Arial" w:cs="Arial"/>
              </w:rPr>
              <w:t>6</w:t>
            </w:r>
          </w:p>
        </w:tc>
        <w:tc>
          <w:tcPr>
            <w:tcW w:w="1276" w:type="dxa"/>
            <w:shd w:val="clear" w:color="auto" w:fill="BFBFBF" w:themeFill="background1" w:themeFillShade="BF"/>
          </w:tcPr>
          <w:p w:rsidR="00414EF9" w:rsidRPr="00E14F8B" w:rsidRDefault="00414EF9" w:rsidP="00FD4936">
            <w:pPr>
              <w:autoSpaceDE w:val="0"/>
              <w:autoSpaceDN w:val="0"/>
              <w:adjustRightInd w:val="0"/>
              <w:spacing w:line="276" w:lineRule="auto"/>
              <w:jc w:val="center"/>
              <w:rPr>
                <w:rFonts w:ascii="Arial" w:hAnsi="Arial" w:cs="Arial"/>
              </w:rPr>
            </w:pPr>
            <w:r w:rsidRPr="00E14F8B">
              <w:rPr>
                <w:rFonts w:ascii="Arial" w:hAnsi="Arial" w:cs="Arial"/>
              </w:rPr>
              <w:t>10</w:t>
            </w:r>
          </w:p>
        </w:tc>
        <w:tc>
          <w:tcPr>
            <w:tcW w:w="851" w:type="dxa"/>
            <w:shd w:val="clear" w:color="auto" w:fill="BFBFBF" w:themeFill="background1" w:themeFillShade="BF"/>
          </w:tcPr>
          <w:p w:rsidR="00414EF9" w:rsidRPr="00E14F8B" w:rsidRDefault="00414EF9" w:rsidP="00FD4936">
            <w:pPr>
              <w:autoSpaceDE w:val="0"/>
              <w:autoSpaceDN w:val="0"/>
              <w:adjustRightInd w:val="0"/>
              <w:spacing w:line="276" w:lineRule="auto"/>
              <w:jc w:val="center"/>
              <w:rPr>
                <w:rFonts w:ascii="Arial" w:hAnsi="Arial" w:cs="Arial"/>
              </w:rPr>
            </w:pPr>
            <w:r w:rsidRPr="00E14F8B">
              <w:rPr>
                <w:rFonts w:ascii="Arial" w:hAnsi="Arial" w:cs="Arial"/>
              </w:rPr>
              <w:t>11</w:t>
            </w:r>
          </w:p>
        </w:tc>
      </w:tr>
      <w:tr w:rsidR="00414EF9" w:rsidRPr="002A0541" w:rsidTr="00FD4936">
        <w:tc>
          <w:tcPr>
            <w:tcW w:w="5240" w:type="dxa"/>
            <w:gridSpan w:val="2"/>
          </w:tcPr>
          <w:p w:rsidR="00414EF9" w:rsidRPr="002A0541" w:rsidRDefault="00414EF9" w:rsidP="00FD4936">
            <w:pPr>
              <w:autoSpaceDE w:val="0"/>
              <w:autoSpaceDN w:val="0"/>
              <w:adjustRightInd w:val="0"/>
              <w:spacing w:line="276" w:lineRule="auto"/>
              <w:jc w:val="right"/>
              <w:rPr>
                <w:rFonts w:ascii="Arial" w:hAnsi="Arial" w:cs="Arial"/>
              </w:rPr>
            </w:pPr>
            <w:r w:rsidRPr="002A0541">
              <w:rPr>
                <w:rFonts w:ascii="Arial" w:hAnsi="Arial" w:cs="Arial"/>
                <w:b/>
                <w:bCs/>
              </w:rPr>
              <w:t>Genel Toplam</w:t>
            </w:r>
          </w:p>
        </w:tc>
        <w:tc>
          <w:tcPr>
            <w:tcW w:w="992" w:type="dxa"/>
          </w:tcPr>
          <w:p w:rsidR="00414EF9" w:rsidRPr="00E14F8B" w:rsidRDefault="00414EF9" w:rsidP="00FD4936">
            <w:pPr>
              <w:autoSpaceDE w:val="0"/>
              <w:autoSpaceDN w:val="0"/>
              <w:adjustRightInd w:val="0"/>
              <w:spacing w:line="276" w:lineRule="auto"/>
              <w:jc w:val="center"/>
              <w:rPr>
                <w:rFonts w:ascii="Arial" w:hAnsi="Arial" w:cs="Arial"/>
                <w:b/>
              </w:rPr>
            </w:pPr>
            <w:r w:rsidRPr="00E14F8B">
              <w:rPr>
                <w:rFonts w:ascii="Arial" w:hAnsi="Arial" w:cs="Arial"/>
                <w:b/>
              </w:rPr>
              <w:t>20</w:t>
            </w:r>
          </w:p>
        </w:tc>
        <w:tc>
          <w:tcPr>
            <w:tcW w:w="1276" w:type="dxa"/>
          </w:tcPr>
          <w:p w:rsidR="00414EF9" w:rsidRPr="00E14F8B" w:rsidRDefault="00414EF9" w:rsidP="00FD4936">
            <w:pPr>
              <w:autoSpaceDE w:val="0"/>
              <w:autoSpaceDN w:val="0"/>
              <w:adjustRightInd w:val="0"/>
              <w:spacing w:line="276" w:lineRule="auto"/>
              <w:jc w:val="center"/>
              <w:rPr>
                <w:rFonts w:ascii="Arial" w:hAnsi="Arial" w:cs="Arial"/>
                <w:b/>
              </w:rPr>
            </w:pPr>
            <w:r w:rsidRPr="00E14F8B">
              <w:rPr>
                <w:rFonts w:ascii="Arial" w:hAnsi="Arial" w:cs="Arial"/>
                <w:b/>
              </w:rPr>
              <w:t>14</w:t>
            </w:r>
          </w:p>
        </w:tc>
        <w:tc>
          <w:tcPr>
            <w:tcW w:w="851" w:type="dxa"/>
          </w:tcPr>
          <w:p w:rsidR="00414EF9" w:rsidRPr="00E14F8B" w:rsidRDefault="00414EF9" w:rsidP="00FD4936">
            <w:pPr>
              <w:autoSpaceDE w:val="0"/>
              <w:autoSpaceDN w:val="0"/>
              <w:adjustRightInd w:val="0"/>
              <w:spacing w:line="276" w:lineRule="auto"/>
              <w:jc w:val="center"/>
              <w:rPr>
                <w:rFonts w:ascii="Arial" w:hAnsi="Arial" w:cs="Arial"/>
                <w:b/>
              </w:rPr>
            </w:pPr>
            <w:r w:rsidRPr="00E14F8B">
              <w:rPr>
                <w:rFonts w:ascii="Arial" w:hAnsi="Arial" w:cs="Arial"/>
                <w:b/>
              </w:rPr>
              <w:t>25</w:t>
            </w:r>
          </w:p>
        </w:tc>
      </w:tr>
    </w:tbl>
    <w:p w:rsidR="00414EF9" w:rsidRPr="008E5A8D" w:rsidRDefault="00414EF9" w:rsidP="00414EF9">
      <w:pPr>
        <w:autoSpaceDE w:val="0"/>
        <w:autoSpaceDN w:val="0"/>
        <w:adjustRightInd w:val="0"/>
        <w:spacing w:after="0"/>
        <w:jc w:val="both"/>
        <w:rPr>
          <w:rFonts w:ascii="Arial" w:hAnsi="Arial" w:cs="Arial"/>
          <w:b/>
          <w:bCs/>
          <w:sz w:val="16"/>
          <w:szCs w:val="16"/>
        </w:rPr>
      </w:pPr>
    </w:p>
    <w:p w:rsidR="00414EF9" w:rsidRPr="002A0541" w:rsidRDefault="00414EF9" w:rsidP="00414EF9">
      <w:pPr>
        <w:autoSpaceDE w:val="0"/>
        <w:autoSpaceDN w:val="0"/>
        <w:adjustRightInd w:val="0"/>
        <w:spacing w:after="0"/>
        <w:jc w:val="both"/>
        <w:rPr>
          <w:rFonts w:ascii="Arial" w:hAnsi="Arial" w:cs="Arial"/>
          <w:b/>
          <w:bCs/>
        </w:rPr>
      </w:pPr>
      <w:r w:rsidRPr="002A0541">
        <w:rPr>
          <w:rFonts w:ascii="Arial" w:hAnsi="Arial" w:cs="Arial"/>
          <w:b/>
          <w:bCs/>
        </w:rPr>
        <w:t>EK 2: Pedagojik Formasyon Eğitimi Sertifika Programı Seçmeli Dersleri</w:t>
      </w:r>
    </w:p>
    <w:p w:rsidR="00414EF9" w:rsidRPr="008E5A8D" w:rsidRDefault="00414EF9" w:rsidP="00414EF9">
      <w:pPr>
        <w:autoSpaceDE w:val="0"/>
        <w:autoSpaceDN w:val="0"/>
        <w:adjustRightInd w:val="0"/>
        <w:spacing w:after="0"/>
        <w:jc w:val="both"/>
        <w:rPr>
          <w:rFonts w:ascii="Arial" w:hAnsi="Arial" w:cs="Arial"/>
          <w:b/>
          <w:bCs/>
          <w:sz w:val="16"/>
          <w:szCs w:val="16"/>
        </w:rPr>
      </w:pPr>
    </w:p>
    <w:tbl>
      <w:tblPr>
        <w:tblStyle w:val="TabloKlavuzu"/>
        <w:tblW w:w="8359" w:type="dxa"/>
        <w:tblLook w:val="04A0"/>
      </w:tblPr>
      <w:tblGrid>
        <w:gridCol w:w="1216"/>
        <w:gridCol w:w="4024"/>
        <w:gridCol w:w="992"/>
        <w:gridCol w:w="1276"/>
        <w:gridCol w:w="851"/>
      </w:tblGrid>
      <w:tr w:rsidR="00414EF9" w:rsidRPr="002A0541" w:rsidTr="00FD4936">
        <w:tc>
          <w:tcPr>
            <w:tcW w:w="5240" w:type="dxa"/>
            <w:gridSpan w:val="2"/>
          </w:tcPr>
          <w:p w:rsidR="00414EF9" w:rsidRPr="002A0541" w:rsidRDefault="00414EF9" w:rsidP="00FD4936">
            <w:pPr>
              <w:autoSpaceDE w:val="0"/>
              <w:autoSpaceDN w:val="0"/>
              <w:adjustRightInd w:val="0"/>
              <w:spacing w:line="276" w:lineRule="auto"/>
              <w:jc w:val="both"/>
              <w:rPr>
                <w:rFonts w:ascii="Arial" w:hAnsi="Arial" w:cs="Arial"/>
                <w:b/>
              </w:rPr>
            </w:pPr>
            <w:r w:rsidRPr="002A0541">
              <w:rPr>
                <w:rFonts w:ascii="Arial" w:hAnsi="Arial" w:cs="Arial"/>
                <w:b/>
                <w:bCs/>
              </w:rPr>
              <w:t xml:space="preserve">Seçmeli Ders I Grubu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b/>
              </w:rPr>
            </w:pPr>
            <w:r w:rsidRPr="002A0541">
              <w:rPr>
                <w:rFonts w:ascii="Arial" w:hAnsi="Arial" w:cs="Arial"/>
                <w:b/>
              </w:rPr>
              <w:t>Teori</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b/>
              </w:rPr>
            </w:pPr>
            <w:r w:rsidRPr="002A0541">
              <w:rPr>
                <w:rFonts w:ascii="Arial" w:hAnsi="Arial" w:cs="Arial"/>
                <w:b/>
              </w:rPr>
              <w:t>Uygulama</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b/>
              </w:rPr>
            </w:pPr>
            <w:r w:rsidRPr="002A0541">
              <w:rPr>
                <w:rFonts w:ascii="Arial" w:hAnsi="Arial" w:cs="Arial"/>
                <w:b/>
              </w:rPr>
              <w:t>Kredi</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311 </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Eğitimde Eylem (Aksiyon) Araştırması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312 </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Eğitimde Program Geliştirme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313 </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 Tarihi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314 </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 Sosyolojisi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315 </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Gelişim Psikolojisi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316 </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Öğretmenlik Meslek Etiği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PFE 317 </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Yaşam Boyu Öğrenme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5240" w:type="dxa"/>
            <w:gridSpan w:val="2"/>
          </w:tcPr>
          <w:p w:rsidR="00414EF9" w:rsidRPr="002A0541" w:rsidRDefault="00414EF9" w:rsidP="00FD4936">
            <w:pPr>
              <w:autoSpaceDE w:val="0"/>
              <w:autoSpaceDN w:val="0"/>
              <w:adjustRightInd w:val="0"/>
              <w:jc w:val="both"/>
              <w:rPr>
                <w:rFonts w:ascii="Arial" w:hAnsi="Arial" w:cs="Arial"/>
              </w:rPr>
            </w:pPr>
            <w:r w:rsidRPr="002A0541">
              <w:rPr>
                <w:rFonts w:ascii="Arial" w:hAnsi="Arial" w:cs="Arial"/>
                <w:b/>
                <w:bCs/>
              </w:rPr>
              <w:t>Seçmeli Ders I</w:t>
            </w:r>
            <w:r>
              <w:rPr>
                <w:rFonts w:ascii="Arial" w:hAnsi="Arial" w:cs="Arial"/>
                <w:b/>
                <w:bCs/>
              </w:rPr>
              <w:t>I</w:t>
            </w:r>
            <w:r w:rsidRPr="002A0541">
              <w:rPr>
                <w:rFonts w:ascii="Arial" w:hAnsi="Arial" w:cs="Arial"/>
                <w:b/>
                <w:bCs/>
              </w:rPr>
              <w:t xml:space="preserve"> Grubu</w:t>
            </w:r>
          </w:p>
        </w:tc>
        <w:tc>
          <w:tcPr>
            <w:tcW w:w="992" w:type="dxa"/>
          </w:tcPr>
          <w:p w:rsidR="00414EF9" w:rsidRPr="002A0541" w:rsidRDefault="00414EF9" w:rsidP="00FD4936">
            <w:pPr>
              <w:autoSpaceDE w:val="0"/>
              <w:autoSpaceDN w:val="0"/>
              <w:adjustRightInd w:val="0"/>
              <w:jc w:val="center"/>
              <w:rPr>
                <w:rFonts w:ascii="Arial" w:hAnsi="Arial" w:cs="Arial"/>
              </w:rPr>
            </w:pPr>
          </w:p>
        </w:tc>
        <w:tc>
          <w:tcPr>
            <w:tcW w:w="1276" w:type="dxa"/>
          </w:tcPr>
          <w:p w:rsidR="00414EF9" w:rsidRPr="002A0541" w:rsidRDefault="00414EF9" w:rsidP="00FD4936">
            <w:pPr>
              <w:autoSpaceDE w:val="0"/>
              <w:autoSpaceDN w:val="0"/>
              <w:adjustRightInd w:val="0"/>
              <w:jc w:val="center"/>
              <w:rPr>
                <w:rFonts w:ascii="Arial" w:hAnsi="Arial" w:cs="Arial"/>
              </w:rPr>
            </w:pPr>
          </w:p>
        </w:tc>
        <w:tc>
          <w:tcPr>
            <w:tcW w:w="851" w:type="dxa"/>
          </w:tcPr>
          <w:p w:rsidR="00414EF9" w:rsidRPr="002A0541" w:rsidRDefault="00414EF9" w:rsidP="00FD4936">
            <w:pPr>
              <w:autoSpaceDE w:val="0"/>
              <w:autoSpaceDN w:val="0"/>
              <w:adjustRightInd w:val="0"/>
              <w:jc w:val="center"/>
              <w:rPr>
                <w:rFonts w:ascii="Arial" w:hAnsi="Arial" w:cs="Arial"/>
              </w:rPr>
            </w:pP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319</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Rehberlik</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lastRenderedPageBreak/>
              <w:t>PFE 320</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Eğitimde Teknoloji Kullanımı</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321</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Eğitim Felsefesi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322</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Türk Eğitim Tarihi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323</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Türk Eğitim Sistemi ve Okul Yönetimi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324</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Karakter ve Değerler Eğitimi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325</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 xml:space="preserve">Özel Eğitim </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r w:rsidR="00414EF9" w:rsidRPr="002A0541" w:rsidTr="00FD4936">
        <w:tc>
          <w:tcPr>
            <w:tcW w:w="1216"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PFE 426</w:t>
            </w:r>
          </w:p>
        </w:tc>
        <w:tc>
          <w:tcPr>
            <w:tcW w:w="4024" w:type="dxa"/>
          </w:tcPr>
          <w:p w:rsidR="00414EF9" w:rsidRPr="002A0541" w:rsidRDefault="00414EF9" w:rsidP="00FD4936">
            <w:pPr>
              <w:autoSpaceDE w:val="0"/>
              <w:autoSpaceDN w:val="0"/>
              <w:adjustRightInd w:val="0"/>
              <w:spacing w:line="276" w:lineRule="auto"/>
              <w:jc w:val="both"/>
              <w:rPr>
                <w:rFonts w:ascii="Arial" w:hAnsi="Arial" w:cs="Arial"/>
              </w:rPr>
            </w:pPr>
            <w:r w:rsidRPr="002A0541">
              <w:rPr>
                <w:rFonts w:ascii="Arial" w:hAnsi="Arial" w:cs="Arial"/>
              </w:rPr>
              <w:t>Bilgisayar Destekli Öğretim</w:t>
            </w:r>
          </w:p>
        </w:tc>
        <w:tc>
          <w:tcPr>
            <w:tcW w:w="992"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c>
          <w:tcPr>
            <w:tcW w:w="1276"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0</w:t>
            </w:r>
          </w:p>
        </w:tc>
        <w:tc>
          <w:tcPr>
            <w:tcW w:w="851" w:type="dxa"/>
          </w:tcPr>
          <w:p w:rsidR="00414EF9" w:rsidRPr="002A0541" w:rsidRDefault="00414EF9" w:rsidP="00FD4936">
            <w:pPr>
              <w:autoSpaceDE w:val="0"/>
              <w:autoSpaceDN w:val="0"/>
              <w:adjustRightInd w:val="0"/>
              <w:spacing w:line="276" w:lineRule="auto"/>
              <w:jc w:val="center"/>
              <w:rPr>
                <w:rFonts w:ascii="Arial" w:hAnsi="Arial" w:cs="Arial"/>
              </w:rPr>
            </w:pPr>
            <w:r w:rsidRPr="002A0541">
              <w:rPr>
                <w:rFonts w:ascii="Arial" w:hAnsi="Arial" w:cs="Arial"/>
              </w:rPr>
              <w:t>2</w:t>
            </w:r>
          </w:p>
        </w:tc>
      </w:tr>
    </w:tbl>
    <w:p w:rsidR="00414EF9" w:rsidRPr="002A0541" w:rsidRDefault="00414EF9" w:rsidP="00414EF9">
      <w:pPr>
        <w:autoSpaceDE w:val="0"/>
        <w:autoSpaceDN w:val="0"/>
        <w:adjustRightInd w:val="0"/>
        <w:spacing w:after="0"/>
        <w:jc w:val="both"/>
        <w:rPr>
          <w:rFonts w:ascii="Arial" w:hAnsi="Arial" w:cs="Arial"/>
        </w:rPr>
      </w:pPr>
    </w:p>
    <w:p w:rsidR="008A18DD" w:rsidRPr="00414EF9" w:rsidRDefault="008A18DD" w:rsidP="00414EF9"/>
    <w:sectPr w:rsidR="008A18DD" w:rsidRPr="00414EF9" w:rsidSect="00915842">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67" w:rsidRDefault="006E0667" w:rsidP="003E184D">
      <w:pPr>
        <w:spacing w:after="0" w:line="240" w:lineRule="auto"/>
      </w:pPr>
      <w:r>
        <w:separator/>
      </w:r>
    </w:p>
  </w:endnote>
  <w:endnote w:type="continuationSeparator" w:id="0">
    <w:p w:rsidR="006E0667" w:rsidRDefault="006E0667" w:rsidP="003E1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4D" w:rsidRDefault="00544078">
    <w:pPr>
      <w:pStyle w:val="Altbilgi"/>
      <w:jc w:val="center"/>
    </w:pPr>
    <w:sdt>
      <w:sdtPr>
        <w:id w:val="-1183509885"/>
        <w:docPartObj>
          <w:docPartGallery w:val="Page Numbers (Bottom of Page)"/>
          <w:docPartUnique/>
        </w:docPartObj>
      </w:sdtPr>
      <w:sdtContent>
        <w:r w:rsidR="00915842">
          <w:t xml:space="preserve">Doküman No: YÖ-038; Revizyon Tarihi: </w:t>
        </w:r>
        <w:r w:rsidR="00414EF9">
          <w:t>03.11.2016; Revizyon No: 01</w:t>
        </w:r>
        <w:r w:rsidR="00915842">
          <w:t xml:space="preserve">               Sayfa: </w:t>
        </w:r>
        <w:r>
          <w:fldChar w:fldCharType="begin"/>
        </w:r>
        <w:r w:rsidR="003E184D">
          <w:instrText>PAGE   \* MERGEFORMAT</w:instrText>
        </w:r>
        <w:r>
          <w:fldChar w:fldCharType="separate"/>
        </w:r>
        <w:r w:rsidR="00414EF9">
          <w:rPr>
            <w:noProof/>
          </w:rPr>
          <w:t>8</w:t>
        </w:r>
        <w:r>
          <w:fldChar w:fldCharType="end"/>
        </w:r>
      </w:sdtContent>
    </w:sdt>
    <w:r w:rsidR="00915842">
      <w:t>/</w:t>
    </w:r>
    <w:fldSimple w:instr=" NUMPAGES   \* MERGEFORMAT ">
      <w:r w:rsidR="00414EF9">
        <w:rPr>
          <w:noProof/>
        </w:rPr>
        <w:t>8</w:t>
      </w:r>
    </w:fldSimple>
  </w:p>
  <w:p w:rsidR="003E184D" w:rsidRDefault="003E18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67" w:rsidRDefault="006E0667" w:rsidP="003E184D">
      <w:pPr>
        <w:spacing w:after="0" w:line="240" w:lineRule="auto"/>
      </w:pPr>
      <w:r>
        <w:separator/>
      </w:r>
    </w:p>
  </w:footnote>
  <w:footnote w:type="continuationSeparator" w:id="0">
    <w:p w:rsidR="006E0667" w:rsidRDefault="006E0667" w:rsidP="003E1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42" w:rsidRDefault="00915842" w:rsidP="00915842">
    <w:pPr>
      <w:pStyle w:val="stbilgi"/>
      <w:jc w:val="center"/>
    </w:pPr>
    <w:r w:rsidRPr="00915842">
      <w:rPr>
        <w:noProof/>
        <w:lang w:eastAsia="tr-TR"/>
      </w:rPr>
      <w:drawing>
        <wp:inline distT="0" distB="0" distL="0" distR="0">
          <wp:extent cx="571500" cy="542925"/>
          <wp:effectExtent l="19050" t="0" r="0" b="0"/>
          <wp:docPr id="2" name="Resim 2"/>
          <wp:cNvGraphicFramePr/>
          <a:graphic xmlns:a="http://schemas.openxmlformats.org/drawingml/2006/main">
            <a:graphicData uri="http://schemas.openxmlformats.org/drawingml/2006/picture">
              <pic:pic xmlns:pic="http://schemas.openxmlformats.org/drawingml/2006/picture">
                <pic:nvPicPr>
                  <pic:cNvPr id="54486" name="Resim 1"/>
                  <pic:cNvPicPr>
                    <a:picLocks noChangeAspect="1"/>
                  </pic:cNvPicPr>
                </pic:nvPicPr>
                <pic:blipFill>
                  <a:blip r:embed="rId1"/>
                  <a:srcRect/>
                  <a:stretch>
                    <a:fillRect/>
                  </a:stretch>
                </pic:blipFill>
                <pic:spPr bwMode="auto">
                  <a:xfrm>
                    <a:off x="0" y="0"/>
                    <a:ext cx="5715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812"/>
    <w:multiLevelType w:val="hybridMultilevel"/>
    <w:tmpl w:val="FF8E9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F4F31"/>
    <w:multiLevelType w:val="multilevel"/>
    <w:tmpl w:val="6C68647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
    <w:nsid w:val="10786E49"/>
    <w:multiLevelType w:val="multilevel"/>
    <w:tmpl w:val="C22A5100"/>
    <w:lvl w:ilvl="0">
      <w:start w:val="1"/>
      <w:numFmt w:val="decimal"/>
      <w:lvlText w:val="%1."/>
      <w:lvlJc w:val="left"/>
      <w:pPr>
        <w:tabs>
          <w:tab w:val="num" w:pos="360"/>
        </w:tabs>
        <w:ind w:left="360" w:hanging="360"/>
      </w:pPr>
      <w:rPr>
        <w:b/>
      </w:rPr>
    </w:lvl>
    <w:lvl w:ilvl="1">
      <w:start w:val="27"/>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19A7862"/>
    <w:multiLevelType w:val="hybridMultilevel"/>
    <w:tmpl w:val="9DEE50A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6B60BFC"/>
    <w:multiLevelType w:val="hybridMultilevel"/>
    <w:tmpl w:val="755CED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F1179C3"/>
    <w:multiLevelType w:val="hybridMultilevel"/>
    <w:tmpl w:val="DAF8D64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2886A29"/>
    <w:multiLevelType w:val="multilevel"/>
    <w:tmpl w:val="DAB03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840DC"/>
    <w:multiLevelType w:val="hybridMultilevel"/>
    <w:tmpl w:val="CF0454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C74FB3"/>
    <w:multiLevelType w:val="multilevel"/>
    <w:tmpl w:val="BD028EE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00DFD"/>
    <w:multiLevelType w:val="multilevel"/>
    <w:tmpl w:val="D71AAE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740641C"/>
    <w:multiLevelType w:val="hybridMultilevel"/>
    <w:tmpl w:val="BAC005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6031FD8"/>
    <w:multiLevelType w:val="multilevel"/>
    <w:tmpl w:val="9FBC7D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4E2A7182"/>
    <w:multiLevelType w:val="hybridMultilevel"/>
    <w:tmpl w:val="B8BA5E0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E4E4084"/>
    <w:multiLevelType w:val="multilevel"/>
    <w:tmpl w:val="D71AAE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1E75D03"/>
    <w:multiLevelType w:val="multilevel"/>
    <w:tmpl w:val="297E210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5C3003"/>
    <w:multiLevelType w:val="hybridMultilevel"/>
    <w:tmpl w:val="1ECCB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7018DC"/>
    <w:multiLevelType w:val="hybridMultilevel"/>
    <w:tmpl w:val="E88252C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ED29FF"/>
    <w:multiLevelType w:val="hybridMultilevel"/>
    <w:tmpl w:val="738E717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AFA3B1F"/>
    <w:multiLevelType w:val="multilevel"/>
    <w:tmpl w:val="755CEDF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7D8630E"/>
    <w:multiLevelType w:val="hybridMultilevel"/>
    <w:tmpl w:val="114CF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1"/>
  </w:num>
  <w:num w:numId="5">
    <w:abstractNumId w:val="11"/>
  </w:num>
  <w:num w:numId="6">
    <w:abstractNumId w:val="8"/>
  </w:num>
  <w:num w:numId="7">
    <w:abstractNumId w:val="14"/>
  </w:num>
  <w:num w:numId="8">
    <w:abstractNumId w:val="6"/>
  </w:num>
  <w:num w:numId="9">
    <w:abstractNumId w:val="13"/>
  </w:num>
  <w:num w:numId="10">
    <w:abstractNumId w:val="9"/>
  </w:num>
  <w:num w:numId="11">
    <w:abstractNumId w:val="4"/>
  </w:num>
  <w:num w:numId="12">
    <w:abstractNumId w:val="18"/>
  </w:num>
  <w:num w:numId="13">
    <w:abstractNumId w:val="19"/>
  </w:num>
  <w:num w:numId="14">
    <w:abstractNumId w:val="5"/>
  </w:num>
  <w:num w:numId="15">
    <w:abstractNumId w:val="3"/>
  </w:num>
  <w:num w:numId="16">
    <w:abstractNumId w:val="12"/>
  </w:num>
  <w:num w:numId="17">
    <w:abstractNumId w:val="10"/>
  </w:num>
  <w:num w:numId="18">
    <w:abstractNumId w:val="17"/>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A32"/>
    <w:rsid w:val="00054AC8"/>
    <w:rsid w:val="00073F2A"/>
    <w:rsid w:val="00076C29"/>
    <w:rsid w:val="0009314B"/>
    <w:rsid w:val="000A55AF"/>
    <w:rsid w:val="000B7772"/>
    <w:rsid w:val="000C3C84"/>
    <w:rsid w:val="000D2A57"/>
    <w:rsid w:val="000E15D3"/>
    <w:rsid w:val="000E6BA4"/>
    <w:rsid w:val="00126841"/>
    <w:rsid w:val="0017338F"/>
    <w:rsid w:val="001840D7"/>
    <w:rsid w:val="001C4216"/>
    <w:rsid w:val="001C47F5"/>
    <w:rsid w:val="001D4622"/>
    <w:rsid w:val="0022512E"/>
    <w:rsid w:val="002253B3"/>
    <w:rsid w:val="00250937"/>
    <w:rsid w:val="00292841"/>
    <w:rsid w:val="002A0541"/>
    <w:rsid w:val="002B4F94"/>
    <w:rsid w:val="002C4CCB"/>
    <w:rsid w:val="002D0B3C"/>
    <w:rsid w:val="002D251B"/>
    <w:rsid w:val="002F4853"/>
    <w:rsid w:val="00305330"/>
    <w:rsid w:val="0031490D"/>
    <w:rsid w:val="00371A2F"/>
    <w:rsid w:val="00374F93"/>
    <w:rsid w:val="003E184D"/>
    <w:rsid w:val="003E4BE7"/>
    <w:rsid w:val="003F2600"/>
    <w:rsid w:val="003F7683"/>
    <w:rsid w:val="00400669"/>
    <w:rsid w:val="00414EF9"/>
    <w:rsid w:val="00475569"/>
    <w:rsid w:val="00477657"/>
    <w:rsid w:val="00535556"/>
    <w:rsid w:val="00544078"/>
    <w:rsid w:val="00594E7F"/>
    <w:rsid w:val="005D1896"/>
    <w:rsid w:val="005D7BC9"/>
    <w:rsid w:val="005F7076"/>
    <w:rsid w:val="006036B7"/>
    <w:rsid w:val="006116B1"/>
    <w:rsid w:val="00666555"/>
    <w:rsid w:val="006C6AAE"/>
    <w:rsid w:val="006D66A0"/>
    <w:rsid w:val="006E0667"/>
    <w:rsid w:val="007046EE"/>
    <w:rsid w:val="00726A38"/>
    <w:rsid w:val="007370A5"/>
    <w:rsid w:val="00756C4D"/>
    <w:rsid w:val="007627BE"/>
    <w:rsid w:val="00783087"/>
    <w:rsid w:val="007948CD"/>
    <w:rsid w:val="007A198D"/>
    <w:rsid w:val="007C139E"/>
    <w:rsid w:val="007E3A10"/>
    <w:rsid w:val="007F2329"/>
    <w:rsid w:val="00827516"/>
    <w:rsid w:val="0084231D"/>
    <w:rsid w:val="00870B75"/>
    <w:rsid w:val="008A18DD"/>
    <w:rsid w:val="008C66CF"/>
    <w:rsid w:val="008D3C2D"/>
    <w:rsid w:val="008E0AEA"/>
    <w:rsid w:val="008E323C"/>
    <w:rsid w:val="00904438"/>
    <w:rsid w:val="009059BF"/>
    <w:rsid w:val="00915842"/>
    <w:rsid w:val="009637AF"/>
    <w:rsid w:val="009801BA"/>
    <w:rsid w:val="009A1EA5"/>
    <w:rsid w:val="009E5259"/>
    <w:rsid w:val="00A05B24"/>
    <w:rsid w:val="00A71854"/>
    <w:rsid w:val="00A97B48"/>
    <w:rsid w:val="00AC6079"/>
    <w:rsid w:val="00AC6786"/>
    <w:rsid w:val="00AF35F8"/>
    <w:rsid w:val="00AF6242"/>
    <w:rsid w:val="00AF6AB6"/>
    <w:rsid w:val="00B14996"/>
    <w:rsid w:val="00B212D3"/>
    <w:rsid w:val="00B2417B"/>
    <w:rsid w:val="00B34DF3"/>
    <w:rsid w:val="00B53CFB"/>
    <w:rsid w:val="00B95F17"/>
    <w:rsid w:val="00BF1FA4"/>
    <w:rsid w:val="00C07A4B"/>
    <w:rsid w:val="00C1480C"/>
    <w:rsid w:val="00C20969"/>
    <w:rsid w:val="00C34E25"/>
    <w:rsid w:val="00CA344A"/>
    <w:rsid w:val="00CE463A"/>
    <w:rsid w:val="00D0056E"/>
    <w:rsid w:val="00D333DF"/>
    <w:rsid w:val="00D914F7"/>
    <w:rsid w:val="00DA478E"/>
    <w:rsid w:val="00DA6465"/>
    <w:rsid w:val="00DC4820"/>
    <w:rsid w:val="00DD3CF1"/>
    <w:rsid w:val="00E14F8B"/>
    <w:rsid w:val="00E278FA"/>
    <w:rsid w:val="00E32800"/>
    <w:rsid w:val="00E37A32"/>
    <w:rsid w:val="00EA3158"/>
    <w:rsid w:val="00EB2ECB"/>
    <w:rsid w:val="00EE435E"/>
    <w:rsid w:val="00EF0848"/>
    <w:rsid w:val="00F116B3"/>
    <w:rsid w:val="00F217B1"/>
    <w:rsid w:val="00F369A4"/>
    <w:rsid w:val="00F97DF5"/>
    <w:rsid w:val="00FC7352"/>
    <w:rsid w:val="00FD37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A32"/>
    <w:pPr>
      <w:ind w:left="720"/>
      <w:contextualSpacing/>
    </w:pPr>
  </w:style>
  <w:style w:type="paragraph" w:styleId="NormalWeb">
    <w:name w:val="Normal (Web)"/>
    <w:basedOn w:val="Normal"/>
    <w:uiPriority w:val="99"/>
    <w:unhideWhenUsed/>
    <w:rsid w:val="00E37A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7A32"/>
    <w:rPr>
      <w:b/>
      <w:bCs/>
    </w:rPr>
  </w:style>
  <w:style w:type="character" w:customStyle="1" w:styleId="apple-converted-space">
    <w:name w:val="apple-converted-space"/>
    <w:basedOn w:val="VarsaylanParagrafYazTipi"/>
    <w:rsid w:val="00E37A32"/>
  </w:style>
  <w:style w:type="character" w:styleId="Kpr">
    <w:name w:val="Hyperlink"/>
    <w:basedOn w:val="VarsaylanParagrafYazTipi"/>
    <w:uiPriority w:val="99"/>
    <w:semiHidden/>
    <w:unhideWhenUsed/>
    <w:rsid w:val="00E37A32"/>
    <w:rPr>
      <w:color w:val="0000FF"/>
      <w:u w:val="single"/>
    </w:rPr>
  </w:style>
  <w:style w:type="table" w:styleId="TabloKlavuzu">
    <w:name w:val="Table Grid"/>
    <w:basedOn w:val="NormalTablo"/>
    <w:uiPriority w:val="59"/>
    <w:rsid w:val="003F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1C4216"/>
    <w:rPr>
      <w:i/>
      <w:iCs/>
    </w:rPr>
  </w:style>
  <w:style w:type="paragraph" w:styleId="stbilgi">
    <w:name w:val="header"/>
    <w:basedOn w:val="Normal"/>
    <w:link w:val="stbilgiChar"/>
    <w:uiPriority w:val="99"/>
    <w:unhideWhenUsed/>
    <w:rsid w:val="003E18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184D"/>
  </w:style>
  <w:style w:type="paragraph" w:styleId="Altbilgi">
    <w:name w:val="footer"/>
    <w:basedOn w:val="Normal"/>
    <w:link w:val="AltbilgiChar"/>
    <w:uiPriority w:val="99"/>
    <w:unhideWhenUsed/>
    <w:rsid w:val="003E18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184D"/>
  </w:style>
  <w:style w:type="character" w:styleId="AklamaBavurusu">
    <w:name w:val="annotation reference"/>
    <w:basedOn w:val="VarsaylanParagrafYazTipi"/>
    <w:uiPriority w:val="99"/>
    <w:semiHidden/>
    <w:unhideWhenUsed/>
    <w:rsid w:val="00594E7F"/>
    <w:rPr>
      <w:sz w:val="16"/>
      <w:szCs w:val="16"/>
    </w:rPr>
  </w:style>
  <w:style w:type="paragraph" w:styleId="AklamaMetni">
    <w:name w:val="annotation text"/>
    <w:basedOn w:val="Normal"/>
    <w:link w:val="AklamaMetniChar"/>
    <w:uiPriority w:val="99"/>
    <w:semiHidden/>
    <w:unhideWhenUsed/>
    <w:rsid w:val="00594E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4E7F"/>
    <w:rPr>
      <w:sz w:val="20"/>
      <w:szCs w:val="20"/>
    </w:rPr>
  </w:style>
  <w:style w:type="paragraph" w:styleId="AklamaKonusu">
    <w:name w:val="annotation subject"/>
    <w:basedOn w:val="AklamaMetni"/>
    <w:next w:val="AklamaMetni"/>
    <w:link w:val="AklamaKonusuChar"/>
    <w:uiPriority w:val="99"/>
    <w:semiHidden/>
    <w:unhideWhenUsed/>
    <w:rsid w:val="00594E7F"/>
    <w:rPr>
      <w:b/>
      <w:bCs/>
    </w:rPr>
  </w:style>
  <w:style w:type="character" w:customStyle="1" w:styleId="AklamaKonusuChar">
    <w:name w:val="Açıklama Konusu Char"/>
    <w:basedOn w:val="AklamaMetniChar"/>
    <w:link w:val="AklamaKonusu"/>
    <w:uiPriority w:val="99"/>
    <w:semiHidden/>
    <w:rsid w:val="00594E7F"/>
    <w:rPr>
      <w:b/>
      <w:bCs/>
      <w:sz w:val="20"/>
      <w:szCs w:val="20"/>
    </w:rPr>
  </w:style>
  <w:style w:type="paragraph" w:styleId="BalonMetni">
    <w:name w:val="Balloon Text"/>
    <w:basedOn w:val="Normal"/>
    <w:link w:val="BalonMetniChar"/>
    <w:uiPriority w:val="99"/>
    <w:semiHidden/>
    <w:unhideWhenUsed/>
    <w:rsid w:val="00594E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E7F"/>
    <w:rPr>
      <w:rFonts w:ascii="Tahoma" w:hAnsi="Tahoma" w:cs="Tahoma"/>
      <w:sz w:val="16"/>
      <w:szCs w:val="16"/>
    </w:rPr>
  </w:style>
  <w:style w:type="paragraph" w:styleId="HTMLncedenBiimlendirilmi">
    <w:name w:val="HTML Preformatted"/>
    <w:basedOn w:val="Normal"/>
    <w:link w:val="HTMLncedenBiimlendirilmiChar"/>
    <w:rsid w:val="000D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0D2A57"/>
    <w:rPr>
      <w:rFonts w:ascii="Arial Unicode MS" w:eastAsia="Arial Unicode MS" w:hAnsi="Arial Unicode MS" w:cs="Arial Unicode MS"/>
      <w:sz w:val="20"/>
      <w:szCs w:val="20"/>
      <w:lang w:eastAsia="tr-TR"/>
    </w:rPr>
  </w:style>
  <w:style w:type="paragraph" w:styleId="Dzeltme">
    <w:name w:val="Revision"/>
    <w:hidden/>
    <w:uiPriority w:val="99"/>
    <w:semiHidden/>
    <w:rsid w:val="003E4BE7"/>
    <w:pPr>
      <w:spacing w:after="0" w:line="240" w:lineRule="auto"/>
    </w:pPr>
  </w:style>
  <w:style w:type="paragraph" w:customStyle="1" w:styleId="3-NormalYaz">
    <w:name w:val="3-Normal Yazı"/>
    <w:rsid w:val="00414EF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42889979">
      <w:bodyDiv w:val="1"/>
      <w:marLeft w:val="0"/>
      <w:marRight w:val="0"/>
      <w:marTop w:val="0"/>
      <w:marBottom w:val="0"/>
      <w:divBdr>
        <w:top w:val="none" w:sz="0" w:space="0" w:color="auto"/>
        <w:left w:val="none" w:sz="0" w:space="0" w:color="auto"/>
        <w:bottom w:val="none" w:sz="0" w:space="0" w:color="auto"/>
        <w:right w:val="none" w:sz="0" w:space="0" w:color="auto"/>
      </w:divBdr>
    </w:div>
    <w:div w:id="10329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2670</Words>
  <Characters>15221</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göksel</dc:creator>
  <cp:lastModifiedBy>KALITE01</cp:lastModifiedBy>
  <cp:revision>10</cp:revision>
  <dcterms:created xsi:type="dcterms:W3CDTF">2016-02-16T13:10:00Z</dcterms:created>
  <dcterms:modified xsi:type="dcterms:W3CDTF">2016-11-14T13:38:00Z</dcterms:modified>
</cp:coreProperties>
</file>