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359"/>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13"/>
        <w:gridCol w:w="1276"/>
        <w:gridCol w:w="6327"/>
      </w:tblGrid>
      <w:tr w:rsidR="00CD0E48" w:rsidRPr="00FB1BFD" w:rsidTr="00480BCB">
        <w:trPr>
          <w:trHeight w:val="340"/>
        </w:trPr>
        <w:tc>
          <w:tcPr>
            <w:tcW w:w="1913" w:type="dxa"/>
            <w:vAlign w:val="center"/>
          </w:tcPr>
          <w:p w:rsidR="00CD0E48" w:rsidRPr="00480BCB" w:rsidRDefault="00CD0E48" w:rsidP="00CD0E48">
            <w:pPr>
              <w:pStyle w:val="AralkYok"/>
              <w:rPr>
                <w:rFonts w:ascii="Times New Roman" w:hAnsi="Times New Roman"/>
                <w:b/>
                <w:sz w:val="24"/>
                <w:szCs w:val="24"/>
                <w:lang w:eastAsia="tr-TR"/>
              </w:rPr>
            </w:pPr>
            <w:r w:rsidRPr="00480BCB">
              <w:rPr>
                <w:rFonts w:ascii="Times New Roman" w:hAnsi="Times New Roman"/>
                <w:b/>
                <w:sz w:val="24"/>
                <w:szCs w:val="24"/>
                <w:lang w:eastAsia="tr-TR"/>
              </w:rPr>
              <w:t>REVİZYON NO</w:t>
            </w:r>
          </w:p>
        </w:tc>
        <w:tc>
          <w:tcPr>
            <w:tcW w:w="1276" w:type="dxa"/>
            <w:vAlign w:val="center"/>
          </w:tcPr>
          <w:p w:rsidR="00CD0E48" w:rsidRPr="00480BCB" w:rsidRDefault="00CD0E48" w:rsidP="00CD0E48">
            <w:pPr>
              <w:pStyle w:val="AralkYok"/>
              <w:rPr>
                <w:rFonts w:ascii="Times New Roman" w:hAnsi="Times New Roman"/>
                <w:b/>
                <w:sz w:val="24"/>
                <w:szCs w:val="24"/>
                <w:lang w:eastAsia="tr-TR"/>
              </w:rPr>
            </w:pPr>
            <w:r w:rsidRPr="00480BCB">
              <w:rPr>
                <w:rFonts w:ascii="Times New Roman" w:hAnsi="Times New Roman"/>
                <w:b/>
                <w:sz w:val="24"/>
                <w:szCs w:val="24"/>
                <w:lang w:eastAsia="tr-TR"/>
              </w:rPr>
              <w:t>TARİH</w:t>
            </w:r>
          </w:p>
        </w:tc>
        <w:tc>
          <w:tcPr>
            <w:tcW w:w="6327" w:type="dxa"/>
            <w:vAlign w:val="center"/>
          </w:tcPr>
          <w:p w:rsidR="00CD0E48" w:rsidRPr="00480BCB" w:rsidRDefault="00CD0E48" w:rsidP="00CD0E48">
            <w:pPr>
              <w:pStyle w:val="AralkYok"/>
              <w:rPr>
                <w:rFonts w:ascii="Times New Roman" w:hAnsi="Times New Roman"/>
                <w:b/>
                <w:sz w:val="24"/>
                <w:szCs w:val="24"/>
                <w:lang w:eastAsia="tr-TR"/>
              </w:rPr>
            </w:pPr>
            <w:r w:rsidRPr="00480BCB">
              <w:rPr>
                <w:rFonts w:ascii="Times New Roman" w:hAnsi="Times New Roman"/>
                <w:b/>
                <w:sz w:val="24"/>
                <w:szCs w:val="24"/>
                <w:lang w:eastAsia="tr-TR"/>
              </w:rPr>
              <w:t>AÇIKLAMA</w:t>
            </w:r>
          </w:p>
        </w:tc>
      </w:tr>
      <w:tr w:rsidR="00CD0E48" w:rsidRPr="00FB1BFD" w:rsidTr="00480BCB">
        <w:trPr>
          <w:trHeight w:val="340"/>
        </w:trPr>
        <w:tc>
          <w:tcPr>
            <w:tcW w:w="1913" w:type="dxa"/>
            <w:vAlign w:val="center"/>
          </w:tcPr>
          <w:p w:rsidR="00CD0E48" w:rsidRPr="00FB1BFD" w:rsidRDefault="00DB54B7" w:rsidP="00CD0E48">
            <w:pPr>
              <w:pStyle w:val="AralkYok"/>
              <w:rPr>
                <w:rFonts w:ascii="Times New Roman" w:hAnsi="Times New Roman"/>
                <w:sz w:val="24"/>
                <w:szCs w:val="24"/>
                <w:lang w:eastAsia="tr-TR"/>
              </w:rPr>
            </w:pPr>
            <w:r>
              <w:rPr>
                <w:rFonts w:ascii="Times New Roman" w:hAnsi="Times New Roman"/>
                <w:sz w:val="24"/>
                <w:szCs w:val="24"/>
                <w:lang w:eastAsia="tr-TR"/>
              </w:rPr>
              <w:t>00</w:t>
            </w:r>
          </w:p>
        </w:tc>
        <w:tc>
          <w:tcPr>
            <w:tcW w:w="1276" w:type="dxa"/>
            <w:vAlign w:val="center"/>
          </w:tcPr>
          <w:p w:rsidR="00CD0E48" w:rsidRPr="00FB1BFD" w:rsidRDefault="00DB54B7" w:rsidP="00CD0E48">
            <w:pPr>
              <w:pStyle w:val="AralkYok"/>
              <w:rPr>
                <w:rFonts w:ascii="Times New Roman" w:hAnsi="Times New Roman"/>
                <w:sz w:val="24"/>
                <w:szCs w:val="24"/>
                <w:lang w:eastAsia="tr-TR"/>
              </w:rPr>
            </w:pPr>
            <w:r>
              <w:rPr>
                <w:rFonts w:ascii="Times New Roman" w:hAnsi="Times New Roman"/>
                <w:sz w:val="24"/>
                <w:szCs w:val="24"/>
                <w:lang w:eastAsia="tr-TR"/>
              </w:rPr>
              <w:t>23.01.2019</w:t>
            </w:r>
          </w:p>
        </w:tc>
        <w:tc>
          <w:tcPr>
            <w:tcW w:w="6327" w:type="dxa"/>
            <w:vAlign w:val="center"/>
          </w:tcPr>
          <w:p w:rsidR="00CD0E48" w:rsidRPr="00FB1BFD" w:rsidRDefault="00DB54B7" w:rsidP="00CD0E48">
            <w:pPr>
              <w:pStyle w:val="AralkYok"/>
              <w:rPr>
                <w:rFonts w:ascii="Times New Roman" w:hAnsi="Times New Roman"/>
                <w:sz w:val="24"/>
                <w:szCs w:val="24"/>
                <w:lang w:eastAsia="tr-TR"/>
              </w:rPr>
            </w:pPr>
            <w:r>
              <w:rPr>
                <w:rFonts w:ascii="Times New Roman" w:hAnsi="Times New Roman"/>
                <w:sz w:val="24"/>
                <w:szCs w:val="24"/>
                <w:lang w:eastAsia="tr-TR"/>
              </w:rPr>
              <w:t>İlk yayın tarihi</w:t>
            </w:r>
          </w:p>
        </w:tc>
      </w:tr>
      <w:tr w:rsidR="005F7DDF" w:rsidRPr="00FB1BFD" w:rsidTr="00480BCB">
        <w:trPr>
          <w:trHeight w:val="340"/>
        </w:trPr>
        <w:tc>
          <w:tcPr>
            <w:tcW w:w="1913" w:type="dxa"/>
            <w:vAlign w:val="center"/>
          </w:tcPr>
          <w:p w:rsidR="005F7DDF" w:rsidRDefault="005F7DDF" w:rsidP="00CD0E48">
            <w:pPr>
              <w:pStyle w:val="AralkYok"/>
              <w:rPr>
                <w:rFonts w:ascii="Times New Roman" w:hAnsi="Times New Roman"/>
                <w:sz w:val="24"/>
                <w:szCs w:val="24"/>
                <w:lang w:eastAsia="tr-TR"/>
              </w:rPr>
            </w:pPr>
          </w:p>
        </w:tc>
        <w:tc>
          <w:tcPr>
            <w:tcW w:w="1276" w:type="dxa"/>
            <w:vAlign w:val="center"/>
          </w:tcPr>
          <w:p w:rsidR="005F7DDF" w:rsidRDefault="005F7DDF" w:rsidP="00CD0E48">
            <w:pPr>
              <w:pStyle w:val="AralkYok"/>
              <w:rPr>
                <w:rFonts w:ascii="Times New Roman" w:hAnsi="Times New Roman"/>
                <w:sz w:val="24"/>
                <w:szCs w:val="24"/>
                <w:lang w:eastAsia="tr-TR"/>
              </w:rPr>
            </w:pPr>
          </w:p>
        </w:tc>
        <w:tc>
          <w:tcPr>
            <w:tcW w:w="6327" w:type="dxa"/>
            <w:vAlign w:val="center"/>
          </w:tcPr>
          <w:p w:rsidR="005F7DDF" w:rsidRPr="00FB1BFD" w:rsidRDefault="005F7DDF" w:rsidP="00CD0E48">
            <w:pPr>
              <w:pStyle w:val="AralkYok"/>
              <w:rPr>
                <w:rFonts w:ascii="Times New Roman" w:hAnsi="Times New Roman"/>
                <w:sz w:val="24"/>
                <w:szCs w:val="24"/>
                <w:lang w:eastAsia="tr-TR"/>
              </w:rPr>
            </w:pPr>
          </w:p>
        </w:tc>
      </w:tr>
    </w:tbl>
    <w:p w:rsidR="00666341" w:rsidRPr="00FB1BFD" w:rsidRDefault="00CD0E48" w:rsidP="00CD0E48">
      <w:pPr>
        <w:pStyle w:val="AralkYok"/>
        <w:rPr>
          <w:rFonts w:ascii="Times New Roman" w:hAnsi="Times New Roman"/>
          <w:b/>
          <w:sz w:val="24"/>
          <w:szCs w:val="24"/>
        </w:rPr>
      </w:pPr>
      <w:r w:rsidRPr="00FB1BFD">
        <w:rPr>
          <w:rFonts w:ascii="Times New Roman" w:hAnsi="Times New Roman"/>
          <w:b/>
          <w:sz w:val="24"/>
          <w:szCs w:val="24"/>
        </w:rPr>
        <w:t>Revizyon Takip Tablosu</w:t>
      </w:r>
    </w:p>
    <w:p w:rsidR="00CD0E48" w:rsidRPr="00FB1BFD" w:rsidRDefault="00CD0E48" w:rsidP="00CD0E48">
      <w:pPr>
        <w:pStyle w:val="AralkYok"/>
        <w:rPr>
          <w:rFonts w:ascii="Times New Roman" w:hAnsi="Times New Roman"/>
          <w:sz w:val="24"/>
          <w:szCs w:val="24"/>
        </w:rPr>
      </w:pPr>
    </w:p>
    <w:p w:rsidR="00CD0E48" w:rsidRPr="00FB1BFD" w:rsidRDefault="00CF40F6" w:rsidP="003A42FD">
      <w:pPr>
        <w:pStyle w:val="AralkYok"/>
        <w:numPr>
          <w:ilvl w:val="0"/>
          <w:numId w:val="3"/>
        </w:numPr>
        <w:jc w:val="both"/>
        <w:rPr>
          <w:rFonts w:ascii="Times New Roman" w:hAnsi="Times New Roman"/>
          <w:b/>
          <w:sz w:val="24"/>
          <w:szCs w:val="24"/>
        </w:rPr>
      </w:pPr>
      <w:r w:rsidRPr="00FB1BFD">
        <w:rPr>
          <w:rFonts w:ascii="Times New Roman" w:hAnsi="Times New Roman"/>
          <w:b/>
          <w:sz w:val="24"/>
          <w:szCs w:val="24"/>
        </w:rPr>
        <w:t>AMAÇ</w:t>
      </w:r>
    </w:p>
    <w:p w:rsidR="00CF40F6" w:rsidRPr="00FB1BFD" w:rsidRDefault="00CF40F6" w:rsidP="00CD0E48">
      <w:pPr>
        <w:pStyle w:val="AralkYok"/>
        <w:jc w:val="both"/>
        <w:rPr>
          <w:rFonts w:ascii="Times New Roman" w:hAnsi="Times New Roman"/>
          <w:b/>
          <w:sz w:val="24"/>
          <w:szCs w:val="24"/>
        </w:rPr>
      </w:pPr>
    </w:p>
    <w:p w:rsidR="003A42FD" w:rsidRPr="00CB17CA" w:rsidRDefault="00784F59" w:rsidP="00CB17CA">
      <w:pPr>
        <w:spacing w:line="360" w:lineRule="auto"/>
        <w:jc w:val="both"/>
        <w:rPr>
          <w:rFonts w:ascii="Times New Roman" w:hAnsi="Times New Roman"/>
        </w:rPr>
      </w:pPr>
      <w:r>
        <w:rPr>
          <w:rFonts w:ascii="Times New Roman" w:hAnsi="Times New Roman"/>
        </w:rPr>
        <w:t>Bu t</w:t>
      </w:r>
      <w:r w:rsidRPr="00843C39">
        <w:rPr>
          <w:rFonts w:ascii="Times New Roman" w:hAnsi="Times New Roman"/>
        </w:rPr>
        <w:t xml:space="preserve">alimatın amacı </w:t>
      </w:r>
      <w:r>
        <w:rPr>
          <w:rFonts w:ascii="Times New Roman" w:hAnsi="Times New Roman"/>
        </w:rPr>
        <w:t>Yıldız Teknik Üniversitesi’nde yapılacak yüksekte çalışma uygulamalarında uyulacak kuralları belirtmektir</w:t>
      </w:r>
      <w:r w:rsidRPr="00843C39">
        <w:rPr>
          <w:rFonts w:ascii="Times New Roman" w:hAnsi="Times New Roman"/>
        </w:rPr>
        <w:t>.</w:t>
      </w:r>
    </w:p>
    <w:p w:rsidR="00CD0E48" w:rsidRDefault="00CD0E48" w:rsidP="003A42FD">
      <w:pPr>
        <w:pStyle w:val="AralkYok"/>
        <w:numPr>
          <w:ilvl w:val="0"/>
          <w:numId w:val="3"/>
        </w:numPr>
        <w:jc w:val="both"/>
        <w:rPr>
          <w:rFonts w:ascii="Times New Roman" w:hAnsi="Times New Roman"/>
          <w:b/>
          <w:sz w:val="24"/>
          <w:szCs w:val="24"/>
        </w:rPr>
      </w:pPr>
      <w:r w:rsidRPr="00FB1BFD">
        <w:rPr>
          <w:rFonts w:ascii="Times New Roman" w:hAnsi="Times New Roman"/>
          <w:b/>
          <w:sz w:val="24"/>
          <w:szCs w:val="24"/>
        </w:rPr>
        <w:t>KAPSAM</w:t>
      </w:r>
    </w:p>
    <w:p w:rsidR="00FB1BFD" w:rsidRPr="00FB1BFD" w:rsidRDefault="00FB1BFD" w:rsidP="00CD0E48">
      <w:pPr>
        <w:pStyle w:val="AralkYok"/>
        <w:jc w:val="both"/>
        <w:rPr>
          <w:rFonts w:ascii="Times New Roman" w:hAnsi="Times New Roman"/>
          <w:sz w:val="24"/>
          <w:szCs w:val="24"/>
        </w:rPr>
      </w:pPr>
    </w:p>
    <w:p w:rsidR="003A42FD" w:rsidRPr="00CB17CA" w:rsidRDefault="00784F59" w:rsidP="00CB17CA">
      <w:pPr>
        <w:spacing w:line="240" w:lineRule="auto"/>
        <w:jc w:val="both"/>
        <w:rPr>
          <w:rFonts w:ascii="Times New Roman" w:hAnsi="Times New Roman"/>
        </w:rPr>
      </w:pPr>
      <w:r w:rsidRPr="00843C39">
        <w:rPr>
          <w:rFonts w:ascii="Times New Roman" w:hAnsi="Times New Roman"/>
        </w:rPr>
        <w:t xml:space="preserve">Bu talimat, </w:t>
      </w:r>
      <w:r>
        <w:rPr>
          <w:rFonts w:ascii="Times New Roman" w:hAnsi="Times New Roman"/>
        </w:rPr>
        <w:t>Yıldız Teknik Üniversitesi kampüslerinde yapılacak olan tüm yüksekte çalışmaları kapsar.</w:t>
      </w:r>
    </w:p>
    <w:p w:rsidR="00CD0E48" w:rsidRPr="003A42FD" w:rsidRDefault="00CF40F6" w:rsidP="003A42FD">
      <w:pPr>
        <w:pStyle w:val="AralkYok"/>
        <w:numPr>
          <w:ilvl w:val="0"/>
          <w:numId w:val="3"/>
        </w:numPr>
        <w:jc w:val="both"/>
        <w:rPr>
          <w:rFonts w:ascii="Times New Roman" w:hAnsi="Times New Roman"/>
          <w:sz w:val="24"/>
          <w:szCs w:val="24"/>
        </w:rPr>
      </w:pPr>
      <w:r w:rsidRPr="00FB1BFD">
        <w:rPr>
          <w:rFonts w:ascii="Times New Roman" w:hAnsi="Times New Roman"/>
          <w:b/>
          <w:sz w:val="24"/>
          <w:szCs w:val="24"/>
        </w:rPr>
        <w:t>TANIMLAR</w:t>
      </w:r>
    </w:p>
    <w:p w:rsidR="00CD0E48" w:rsidRPr="00FB1BFD" w:rsidRDefault="00CD0E48" w:rsidP="00CD0E48">
      <w:pPr>
        <w:pStyle w:val="AralkYok"/>
        <w:jc w:val="both"/>
        <w:rPr>
          <w:rFonts w:ascii="Times New Roman" w:hAnsi="Times New Roman"/>
          <w:b/>
          <w:sz w:val="24"/>
          <w:szCs w:val="24"/>
        </w:rPr>
      </w:pPr>
    </w:p>
    <w:p w:rsidR="003A42FD" w:rsidRPr="00FD296D" w:rsidRDefault="00FB1BFD" w:rsidP="00CD0E48">
      <w:pPr>
        <w:pStyle w:val="AralkYok"/>
        <w:jc w:val="both"/>
        <w:rPr>
          <w:rFonts w:ascii="Times New Roman" w:hAnsi="Times New Roman"/>
          <w:szCs w:val="24"/>
        </w:rPr>
      </w:pPr>
      <w:r w:rsidRPr="00FD296D">
        <w:rPr>
          <w:rFonts w:ascii="Times New Roman" w:hAnsi="Times New Roman"/>
          <w:szCs w:val="24"/>
        </w:rPr>
        <w:t>Bu Talimatta tanımlanması gereken herhangi bir terim bulunmamaktadır.</w:t>
      </w:r>
    </w:p>
    <w:p w:rsidR="003A42FD" w:rsidRPr="00FD296D" w:rsidRDefault="003A42FD" w:rsidP="00CD0E48">
      <w:pPr>
        <w:pStyle w:val="AralkYok"/>
        <w:jc w:val="both"/>
        <w:rPr>
          <w:rFonts w:ascii="Times New Roman" w:hAnsi="Times New Roman"/>
          <w:szCs w:val="24"/>
        </w:rPr>
      </w:pPr>
    </w:p>
    <w:p w:rsidR="003A42FD" w:rsidRPr="003A42FD" w:rsidRDefault="00CF40F6" w:rsidP="00CD0E48">
      <w:pPr>
        <w:pStyle w:val="AralkYok"/>
        <w:numPr>
          <w:ilvl w:val="0"/>
          <w:numId w:val="3"/>
        </w:numPr>
        <w:jc w:val="both"/>
        <w:rPr>
          <w:rFonts w:ascii="Times New Roman" w:hAnsi="Times New Roman"/>
          <w:sz w:val="24"/>
          <w:szCs w:val="24"/>
        </w:rPr>
      </w:pPr>
      <w:r w:rsidRPr="00FB1BFD">
        <w:rPr>
          <w:rFonts w:ascii="Times New Roman" w:hAnsi="Times New Roman"/>
          <w:b/>
          <w:sz w:val="24"/>
          <w:szCs w:val="24"/>
        </w:rPr>
        <w:t xml:space="preserve"> SORUMLUL</w:t>
      </w:r>
      <w:r w:rsidR="0074793C">
        <w:rPr>
          <w:rFonts w:ascii="Times New Roman" w:hAnsi="Times New Roman"/>
          <w:b/>
          <w:sz w:val="24"/>
          <w:szCs w:val="24"/>
        </w:rPr>
        <w:t>UKL</w:t>
      </w:r>
      <w:r w:rsidRPr="00FB1BFD">
        <w:rPr>
          <w:rFonts w:ascii="Times New Roman" w:hAnsi="Times New Roman"/>
          <w:b/>
          <w:sz w:val="24"/>
          <w:szCs w:val="24"/>
        </w:rPr>
        <w:t>AR</w:t>
      </w:r>
    </w:p>
    <w:p w:rsidR="00784F59" w:rsidRPr="00843C39" w:rsidRDefault="00784F59" w:rsidP="00CB17CA">
      <w:pPr>
        <w:pStyle w:val="Balk1"/>
        <w:numPr>
          <w:ilvl w:val="1"/>
          <w:numId w:val="3"/>
        </w:numPr>
        <w:spacing w:line="360" w:lineRule="auto"/>
        <w:jc w:val="both"/>
        <w:rPr>
          <w:rFonts w:ascii="Times New Roman" w:eastAsiaTheme="minorEastAsia" w:hAnsi="Times New Roman" w:cs="Times New Roman"/>
          <w:color w:val="000000"/>
          <w:sz w:val="22"/>
          <w:szCs w:val="22"/>
        </w:rPr>
      </w:pPr>
      <w:r>
        <w:rPr>
          <w:rFonts w:ascii="Times New Roman" w:eastAsiaTheme="minorEastAsia" w:hAnsi="Times New Roman" w:cs="Times New Roman"/>
          <w:color w:val="000000"/>
          <w:sz w:val="22"/>
          <w:szCs w:val="22"/>
        </w:rPr>
        <w:t>Yıldız Teknik Üniversitesi’nde yapılacak olan tüm yüksekte çalışma uygulamaları izne tabidir. Çatılarda ve genel çalışma alanlarında yapılacak olan yüksekte çalışma uygulamaları; birim amiri tarafından gerekli iş güvenliği önlemlerinin alındığı, gerekli kişisel koruyucu donanımların varlığı ve kullanımı kontrol edilip uygun olması halinde birim amiri izni ile yapılacaktır.</w:t>
      </w:r>
    </w:p>
    <w:p w:rsidR="003A42FD" w:rsidRPr="003A42FD" w:rsidRDefault="003A42FD" w:rsidP="003A42FD">
      <w:pPr>
        <w:pStyle w:val="AralkYok"/>
        <w:ind w:left="1080"/>
        <w:jc w:val="both"/>
        <w:rPr>
          <w:rFonts w:ascii="Times New Roman" w:hAnsi="Times New Roman"/>
          <w:sz w:val="24"/>
          <w:szCs w:val="24"/>
        </w:rPr>
      </w:pPr>
    </w:p>
    <w:p w:rsidR="00CD0E48" w:rsidRPr="003A42FD" w:rsidRDefault="00CD0E48" w:rsidP="003A42FD">
      <w:pPr>
        <w:pStyle w:val="AralkYok"/>
        <w:numPr>
          <w:ilvl w:val="0"/>
          <w:numId w:val="3"/>
        </w:numPr>
        <w:jc w:val="both"/>
        <w:rPr>
          <w:rFonts w:ascii="Times New Roman" w:hAnsi="Times New Roman"/>
          <w:sz w:val="24"/>
          <w:szCs w:val="24"/>
        </w:rPr>
      </w:pPr>
      <w:r w:rsidRPr="00FB1BFD">
        <w:rPr>
          <w:rFonts w:ascii="Times New Roman" w:hAnsi="Times New Roman"/>
          <w:b/>
          <w:sz w:val="24"/>
          <w:szCs w:val="24"/>
        </w:rPr>
        <w:t xml:space="preserve"> </w:t>
      </w:r>
      <w:r w:rsidR="00CF40F6" w:rsidRPr="00FB1BFD">
        <w:rPr>
          <w:rFonts w:ascii="Times New Roman" w:hAnsi="Times New Roman"/>
          <w:b/>
          <w:sz w:val="24"/>
          <w:szCs w:val="24"/>
        </w:rPr>
        <w:t>UYGULAMA</w:t>
      </w:r>
    </w:p>
    <w:p w:rsidR="003A42FD" w:rsidRPr="00124C72" w:rsidRDefault="003A42FD" w:rsidP="003A42FD">
      <w:pPr>
        <w:spacing w:after="0" w:line="360" w:lineRule="auto"/>
        <w:jc w:val="both"/>
        <w:rPr>
          <w:rFonts w:ascii="Times New Roman" w:eastAsia="Times New Roman" w:hAnsi="Times New Roman"/>
          <w:color w:val="000000"/>
          <w:kern w:val="28"/>
          <w:lang w:eastAsia="tr-TR"/>
        </w:rPr>
      </w:pPr>
    </w:p>
    <w:p w:rsidR="00124C72" w:rsidRPr="00124C72"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124C72">
        <w:rPr>
          <w:rFonts w:ascii="Times New Roman" w:hAnsi="Times New Roman" w:cs="Times New Roman"/>
          <w:sz w:val="22"/>
          <w:szCs w:val="22"/>
        </w:rPr>
        <w:t>Düşmelerin önlenmesi için çalışma alanları düzenli tutulmalı çalışma yüzeyleri ( zeminleri) temiz ve engelsiz olmalıdır.</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 xml:space="preserve">Düşme veya kayma tehlikesi bulunan yerlerde çalışanlarla, kiremit döşeyicilerine, oluk ve her türlü dış boya işleri yapanlara, gırgır vinçlerini çalıştıranlara ve kuyu, lağım, galeri ve benzeri derinliklerde çalışanlara bel destekli paraşüt tipi </w:t>
      </w:r>
      <w:r w:rsidRPr="0042457B">
        <w:rPr>
          <w:rFonts w:ascii="Times New Roman" w:hAnsi="Times New Roman" w:cs="Times New Roman"/>
          <w:b/>
          <w:bCs/>
          <w:sz w:val="22"/>
          <w:szCs w:val="22"/>
        </w:rPr>
        <w:t>emniyet kemerleri</w:t>
      </w:r>
      <w:r w:rsidRPr="0042457B">
        <w:rPr>
          <w:rFonts w:ascii="Times New Roman" w:hAnsi="Times New Roman" w:cs="Times New Roman"/>
          <w:sz w:val="22"/>
          <w:szCs w:val="22"/>
        </w:rPr>
        <w:t xml:space="preserve"> verilecek ve işçiler de verilen bu kemerleri kullanacaklardır. </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Yüksekte çalışma yapacak personelin yükseklik korkusu ve epilepsi vb. rahatsızlıkları olmamalıdır.</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Yüksekte yapılacak çalışmalarda kullanılacak iskeleler yönetmelikte belirtilen standartlara uygun olmalıdır. İskelelerin tüm parçaları (çaprazlar, takviyeler, kalaslar vb.) eksiksiz bir şekilde kurulmuş olacak. İskeleler</w:t>
      </w:r>
      <w:r>
        <w:rPr>
          <w:rFonts w:ascii="Times New Roman" w:hAnsi="Times New Roman" w:cs="Times New Roman"/>
          <w:sz w:val="22"/>
          <w:szCs w:val="22"/>
        </w:rPr>
        <w:t xml:space="preserve"> düz engebesiz bir zemine oturtu</w:t>
      </w:r>
      <w:r w:rsidRPr="0042457B">
        <w:rPr>
          <w:rFonts w:ascii="Times New Roman" w:hAnsi="Times New Roman" w:cs="Times New Roman"/>
          <w:sz w:val="22"/>
          <w:szCs w:val="22"/>
        </w:rPr>
        <w:t xml:space="preserve">lmuş, tijlerle ayrılmayacak şekilde duvara sabitlenmiş olmalıdır. İskeleler sağ sola kaymamalıdır. Seyyar iskelelerin tekerleklerinde </w:t>
      </w:r>
      <w:r w:rsidRPr="0042457B">
        <w:rPr>
          <w:rFonts w:ascii="Times New Roman" w:hAnsi="Times New Roman" w:cs="Times New Roman"/>
          <w:sz w:val="22"/>
          <w:szCs w:val="22"/>
        </w:rPr>
        <w:lastRenderedPageBreak/>
        <w:t>stoper bulunmalıdır. Tüm iskelelerde bir metre yüksekliğinde ana korkuluk kırk yedi santimetre yüksekliğinde ara korkuluk olmalıdır ve bu sist</w:t>
      </w:r>
      <w:r>
        <w:rPr>
          <w:rFonts w:ascii="Times New Roman" w:hAnsi="Times New Roman" w:cs="Times New Roman"/>
          <w:sz w:val="22"/>
          <w:szCs w:val="22"/>
        </w:rPr>
        <w:t>emler her yönden gelebilecek 150</w:t>
      </w:r>
      <w:r w:rsidRPr="0042457B">
        <w:rPr>
          <w:rFonts w:ascii="Times New Roman" w:hAnsi="Times New Roman" w:cs="Times New Roman"/>
          <w:sz w:val="22"/>
          <w:szCs w:val="22"/>
        </w:rPr>
        <w:t xml:space="preserve"> kilogram yüklere dayanıklı olmalıdır. İskele yüzeyleri standart iskeleye sabitlenmiş kalaslarla tam olarak doldurulmalı, iskele yüzeyinde boşluk olmamalıdır. Kullanılan iskelelerde malzeme düşmesini engellemek için 20 cm yüksekliğinde topuk levhası bulunmalıdır.</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Kullanılan traksiyonel vinç, asma iskele vb. ekipmanlar her kurulumda ve olumsuz hava koşulları ile karşılaştığında akredite kuruluşlar tarafından periyodik kontrolden geçmeli ve raporlanmalıdır. Bu ekipmanlar iş başı yapmadan önce kontrol edilmeli olumsuz bir durum yok ise işbaşı yapılmalıdır. Olumsuz bir durumda amirlere ve yetkililere haber verilmeli onların onayı olmadan kullanıma başlanmamalıdır. Bu sistemlerde en az bir metre yüksekliğinde ana korkuluk kırk yedi santimetre yüksekliğinde ara korkuluk olmalıdır ve bu sistemler her yönden gelebilecek 150 kilogram yüklere dayanıklı olmalıdır. İskele yüzeyleri standart ekipmana sabitlenmiş kalaslarla tam olarak doldurulmalı, iskele yüzeyinde boşluk olmamalıdır. Kullanılan iskelelerde malzeme düşmesini engellemek için 20 cm yüksekliğinde topuk levhası bulunmalıdır.</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 xml:space="preserve">Çalışma zemininde, geçişi engelleyen malzeme ve atıl malzeme bulunmayacaktır. Yağlı maddelerin zemin üzerine dökülerek kaygan zemin oluşturması engellenecektir. </w:t>
      </w:r>
    </w:p>
    <w:p w:rsidR="00124C72" w:rsidRPr="00124C72"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Yüksekte yapılan çalışmalarda bölgede çalışan personel sayısı kadar standartlara uygun yaşam hattı oluşturulmalı ve çalışanlar paraşüt tipi emniyet kemerlerini bu sisteme bağlamalıdır. Yaşam hattı olmayan yerde çalışılmamalıdır.</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Alçak veya yüksek seviyede olan hareketli veya sabit çalışma yerleri;</w:t>
      </w:r>
    </w:p>
    <w:p w:rsidR="00124C72" w:rsidRDefault="00124C72" w:rsidP="00124C72">
      <w:pPr>
        <w:pStyle w:val="ListeParagraf"/>
        <w:spacing w:after="0" w:line="360" w:lineRule="auto"/>
        <w:ind w:left="1070"/>
        <w:jc w:val="both"/>
        <w:rPr>
          <w:rFonts w:ascii="Times New Roman" w:hAnsi="Times New Roman" w:cs="Times New Roman"/>
          <w:sz w:val="22"/>
          <w:szCs w:val="22"/>
        </w:rPr>
      </w:pPr>
      <w:r>
        <w:rPr>
          <w:rFonts w:ascii="Times New Roman" w:hAnsi="Times New Roman" w:cs="Times New Roman"/>
          <w:sz w:val="22"/>
          <w:szCs w:val="22"/>
        </w:rPr>
        <w:t>a.</w:t>
      </w:r>
      <w:r w:rsidRPr="0042457B">
        <w:rPr>
          <w:rFonts w:ascii="Times New Roman" w:hAnsi="Times New Roman" w:cs="Times New Roman"/>
          <w:sz w:val="22"/>
          <w:szCs w:val="22"/>
        </w:rPr>
        <w:t>Çalışan işçi sayısı,</w:t>
      </w:r>
    </w:p>
    <w:p w:rsidR="00124C72" w:rsidRPr="00124C72" w:rsidRDefault="00124C72" w:rsidP="00124C72">
      <w:pPr>
        <w:pStyle w:val="ListeParagraf"/>
        <w:spacing w:after="0" w:line="360" w:lineRule="auto"/>
        <w:ind w:left="1070"/>
        <w:jc w:val="both"/>
        <w:rPr>
          <w:rFonts w:ascii="Times New Roman" w:hAnsi="Times New Roman" w:cs="Times New Roman"/>
          <w:sz w:val="22"/>
          <w:szCs w:val="22"/>
        </w:rPr>
      </w:pPr>
      <w:r>
        <w:rPr>
          <w:rFonts w:ascii="Times New Roman" w:hAnsi="Times New Roman" w:cs="Times New Roman"/>
          <w:sz w:val="22"/>
          <w:szCs w:val="22"/>
        </w:rPr>
        <w:t xml:space="preserve">b. </w:t>
      </w:r>
      <w:r w:rsidRPr="00124C72">
        <w:rPr>
          <w:rFonts w:ascii="Times New Roman" w:hAnsi="Times New Roman" w:cs="Times New Roman"/>
          <w:sz w:val="22"/>
          <w:szCs w:val="22"/>
        </w:rPr>
        <w:t>Üzerlerinde bulunabilecek maksimum ağırlık ve bu ağırlığın dağılımı,</w:t>
      </w:r>
    </w:p>
    <w:p w:rsidR="00124C72" w:rsidRPr="0042457B" w:rsidRDefault="00124C72" w:rsidP="00124C72">
      <w:pPr>
        <w:pStyle w:val="ListeParagraf"/>
        <w:spacing w:after="0" w:line="360" w:lineRule="auto"/>
        <w:ind w:left="1070"/>
        <w:jc w:val="both"/>
        <w:rPr>
          <w:rFonts w:ascii="Times New Roman" w:hAnsi="Times New Roman" w:cs="Times New Roman"/>
          <w:sz w:val="22"/>
          <w:szCs w:val="22"/>
        </w:rPr>
      </w:pPr>
      <w:r>
        <w:rPr>
          <w:rFonts w:ascii="Times New Roman" w:hAnsi="Times New Roman" w:cs="Times New Roman"/>
          <w:sz w:val="22"/>
          <w:szCs w:val="22"/>
        </w:rPr>
        <w:t xml:space="preserve">c. </w:t>
      </w:r>
      <w:r w:rsidRPr="0042457B">
        <w:rPr>
          <w:rFonts w:ascii="Times New Roman" w:hAnsi="Times New Roman" w:cs="Times New Roman"/>
          <w:sz w:val="22"/>
          <w:szCs w:val="22"/>
        </w:rPr>
        <w:t xml:space="preserve">Maruz kalabileceği dış etkiler, </w:t>
      </w:r>
    </w:p>
    <w:p w:rsidR="00124C72" w:rsidRPr="0042457B" w:rsidRDefault="00124C72" w:rsidP="00124C72">
      <w:pPr>
        <w:pStyle w:val="ListeParagraf"/>
        <w:spacing w:after="0" w:line="360" w:lineRule="auto"/>
        <w:ind w:left="1070"/>
        <w:jc w:val="both"/>
        <w:rPr>
          <w:rFonts w:ascii="Times New Roman" w:hAnsi="Times New Roman" w:cs="Times New Roman"/>
          <w:sz w:val="22"/>
          <w:szCs w:val="22"/>
        </w:rPr>
      </w:pPr>
      <w:r w:rsidRPr="0042457B">
        <w:rPr>
          <w:rFonts w:ascii="Times New Roman" w:hAnsi="Times New Roman" w:cs="Times New Roman"/>
          <w:sz w:val="22"/>
          <w:szCs w:val="22"/>
        </w:rPr>
        <w:t>göz önüne alınarak yeterli sağlamlık ve dayanıklılıkta olacaktır. Bu çalışma yerlerinin taşıyıcı sistemleri ve diğer kısımları yapısı gereği yeterli sağlamlıkta değilse, çalışma yerinin tamamının veya bir kısmının zamansız veya kendiliğinden hareketini önlemek için, bunların dayanıklılığı uygun ve güvenilir sabitleme metotlarıyla sağlanacaktır.</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Emniyet kemerinin kullanılamayacağı, platformu olmayan, iskelesi olmayan, korkuluk bulunmayan ve eğim farkının olduğu düşme tehlikesi bulunan yerlerde çalışılmayacaktır.</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Yüksekte çalışmalar ancak uygun ekipmanlarla veya korkuluklar, platformlar, güvenlik ağları gibi toplu koruma araçları kullanılarak yapılacaktır. İşin doğası gereği toplu koruma önlemlerinin uygulanmasının mümkün olmadığı hallerde, çalışma yerine ulaşılması için uygun araçlar sağlanacak,(sepetli iş makinaları, yükseklikli çalışma platformları vb.) çalışılan yerde vücut tipi emniyet kemeri veya benzeri güvenlik yöntemleri kullanılacaktır.</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lastRenderedPageBreak/>
        <w:t>Çalışma platformları, geçitler ve iskele platformları, kişileri düşmekten ve düşen cisimlerden koruyacak şekilde yapılacak, boyutlandırılacak, kullanılacak ve muhafaza edilecektir.</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Merdivenler yeterli sağlamlıkta olacak ve uygun şekilde bakım ve muhafazası sağlanacaktır. Bunlar uygun yerlerde ve amaçlarına uygun olarak doğru bir şekilde kullanılacaktır.</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 xml:space="preserve">Paraşüt tipi emniyet kemerleri, can halatları, emniyet kilitleri, halat kavrama aparatları, kullanılan iskele ve platformlar çalışmaya başlamadan önce kontrol edilecek en ufak arıza ve bozukluk halinde kullanılmayacak yetkili birimlere haber verilecektir. </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Yüksekte yapılan çalışma yerlerinde, bir yerden bir yere giderken emniyetli olmayan kestirme yolardan geçmek, halatlardan kaymak, tırmanmak, şakalaşmak ve gayri ciddi çalışmak yasaktır.</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Kaldırma ekipmanı ve aksesuarları belirlenen amacı dışında kullanılmayacaktır.</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Yüksekte yapılan çalışma yerlerine emniyetli bir şekilde iniş ve çıkışı sağlayacak yollar, merdivenler ve ekipmanlar bulunmalıdır. İskelelerde uygun merdivenler olmalıdır.</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Traksiyonel vinçlere ve asma iskelelere zemin seviyesinden (en alt kattan)  binip inilmeli kat aralarından ve ara katlardan inip binilmemelidir.</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Kuyular, iskeleler, traksiyonel vinçler başta olmak üzere çalışma alanlarında kimse tek başına çalışma yapmamalıdır. Her zaman kendilerini gözeten bir personel bulunmalıdır.</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Kuyularda</w:t>
      </w:r>
      <w:r>
        <w:rPr>
          <w:rFonts w:ascii="Times New Roman" w:hAnsi="Times New Roman" w:cs="Times New Roman"/>
          <w:sz w:val="22"/>
          <w:szCs w:val="22"/>
        </w:rPr>
        <w:t xml:space="preserve"> vb. yüksekte çalışma yapılan alanlarda</w:t>
      </w:r>
      <w:r w:rsidRPr="0042457B">
        <w:rPr>
          <w:rFonts w:ascii="Times New Roman" w:hAnsi="Times New Roman" w:cs="Times New Roman"/>
          <w:sz w:val="22"/>
          <w:szCs w:val="22"/>
        </w:rPr>
        <w:t xml:space="preserve"> çalışan personel sayısı kadar yaşam hattı, halat tutucu bulunmalıdır.</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 xml:space="preserve">Elektrik hatlarının yakınında çalışacak personeller bu alanlarda çalışmaya başlamadan önce çalışma alanı değerlendirilmelidir. </w:t>
      </w:r>
      <w:r>
        <w:rPr>
          <w:rFonts w:ascii="Times New Roman" w:hAnsi="Times New Roman" w:cs="Times New Roman"/>
          <w:sz w:val="22"/>
          <w:szCs w:val="22"/>
        </w:rPr>
        <w:t>Diğer çalışanlar</w:t>
      </w:r>
      <w:r w:rsidRPr="0042457B">
        <w:rPr>
          <w:rFonts w:ascii="Times New Roman" w:hAnsi="Times New Roman" w:cs="Times New Roman"/>
          <w:sz w:val="22"/>
          <w:szCs w:val="22"/>
        </w:rPr>
        <w:t xml:space="preserve"> bilgilendirilmeli ve ekipler konu ile ilgili karşılaşabilecekleri tehlikelere karşı tetikte olmalı ve amirlerine bilgi vermelidir.</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Personeller kendi</w:t>
      </w:r>
      <w:r>
        <w:rPr>
          <w:rFonts w:ascii="Times New Roman" w:hAnsi="Times New Roman" w:cs="Times New Roman"/>
          <w:sz w:val="22"/>
          <w:szCs w:val="22"/>
        </w:rPr>
        <w:t xml:space="preserve"> </w:t>
      </w:r>
      <w:r w:rsidRPr="0042457B">
        <w:rPr>
          <w:rFonts w:ascii="Times New Roman" w:hAnsi="Times New Roman" w:cs="Times New Roman"/>
          <w:sz w:val="22"/>
          <w:szCs w:val="22"/>
        </w:rPr>
        <w:t>işleri haricinde hiçbir şeye müdahale etmemeli, mesleki yeterlilikleri</w:t>
      </w:r>
      <w:r>
        <w:rPr>
          <w:rFonts w:ascii="Times New Roman" w:hAnsi="Times New Roman" w:cs="Times New Roman"/>
          <w:sz w:val="22"/>
          <w:szCs w:val="22"/>
        </w:rPr>
        <w:t xml:space="preserve"> olmayan</w:t>
      </w:r>
      <w:r w:rsidRPr="0042457B">
        <w:rPr>
          <w:rFonts w:ascii="Times New Roman" w:hAnsi="Times New Roman" w:cs="Times New Roman"/>
          <w:sz w:val="22"/>
          <w:szCs w:val="22"/>
        </w:rPr>
        <w:t xml:space="preserve"> ve iş güvenliği eğitimi almamış personel sahaya çıkmamalıdır.</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El merdivenin düzgün ve yatay bir alana, alt kısmı ile duvar arasındaki mesafe dikey boyunun yaklaşık ¼’ü olacak şekilde yerleştirilmiş olmasının temin edilmesi hayati önem taşımaktadır.</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 xml:space="preserve">El merdivenleri alana girmek ya da çıkmak amacıyla kullanılmalı ve platform olarak kullanılmamalıdır. </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Düşmelere karşı kullanılan donanımları tam ve eksiksiz olarak bilin ve uygun zamanda uygun ekipmanı kullanın. Düşmeyi önleyici ekipman (gerekli tüm aksesuarlarıyla birlikte). Kinetik enerjiyi absorbe eden frenleme ekipmanı (gerekli tüm aksesuarlarıyla birlikte). Vücudu boşlukta tutabilen donanım (paraşütçü kemeri)</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 xml:space="preserve">Koruyucu baretlerinizi yüksekte çalışırken mutlaka giyin. Yaptığınız işe göre uygun sağlamlıkta ve rahat kullanımı olan baretleri tercih edin. İnşaat işleri, özellikle iskeleler ve yerden yüksek çalışma platformların üstünde, altında veya yakınında yapılan işler, kalıp yapımı ve </w:t>
      </w:r>
      <w:r w:rsidRPr="0042457B">
        <w:rPr>
          <w:rFonts w:ascii="Times New Roman" w:hAnsi="Times New Roman" w:cs="Times New Roman"/>
          <w:sz w:val="22"/>
          <w:szCs w:val="22"/>
        </w:rPr>
        <w:lastRenderedPageBreak/>
        <w:t xml:space="preserve">sökümü, montaj ve kurma işleri, iskelede çalışma ve yıkım işleri </w:t>
      </w:r>
      <w:r>
        <w:rPr>
          <w:rFonts w:ascii="Times New Roman" w:hAnsi="Times New Roman" w:cs="Times New Roman"/>
          <w:sz w:val="22"/>
          <w:szCs w:val="22"/>
        </w:rPr>
        <w:t>vs.</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 xml:space="preserve">Kaymayı önleyici ve delinmeye dayanıklı ayakkabılarınızı çatı vb. çalışma alanlarında mutlaka giyin. </w:t>
      </w:r>
    </w:p>
    <w:p w:rsidR="00124C72" w:rsidRPr="00124C72"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Emniyet kemerlerinin yeterli olmadığı durumlarda ek güvenlik halatlarına ihtiyaç vardır. Bu durumları mutlak öğrenin ve gerektiğinde kullanın.</w:t>
      </w:r>
    </w:p>
    <w:p w:rsidR="00CF40F6" w:rsidRPr="00FB1BFD" w:rsidRDefault="00CF40F6" w:rsidP="00852E1E">
      <w:pPr>
        <w:pStyle w:val="AralkYok"/>
        <w:jc w:val="both"/>
        <w:rPr>
          <w:rFonts w:ascii="Times New Roman" w:hAnsi="Times New Roman"/>
          <w:sz w:val="24"/>
          <w:szCs w:val="24"/>
        </w:rPr>
      </w:pPr>
    </w:p>
    <w:p w:rsidR="00124C72" w:rsidRDefault="00CF40F6" w:rsidP="00124C72">
      <w:pPr>
        <w:pStyle w:val="AralkYok"/>
        <w:numPr>
          <w:ilvl w:val="0"/>
          <w:numId w:val="3"/>
        </w:numPr>
        <w:jc w:val="both"/>
        <w:rPr>
          <w:rFonts w:ascii="Times New Roman" w:hAnsi="Times New Roman"/>
          <w:b/>
          <w:sz w:val="24"/>
          <w:szCs w:val="24"/>
        </w:rPr>
      </w:pPr>
      <w:r w:rsidRPr="00FB1BFD">
        <w:rPr>
          <w:rFonts w:ascii="Times New Roman" w:hAnsi="Times New Roman"/>
          <w:b/>
          <w:sz w:val="24"/>
          <w:szCs w:val="24"/>
        </w:rPr>
        <w:t xml:space="preserve"> İLGİLİ DOKÜMANLAR</w:t>
      </w:r>
    </w:p>
    <w:p w:rsidR="00124C72" w:rsidRPr="00124C72" w:rsidRDefault="00124C72" w:rsidP="00124C72">
      <w:pPr>
        <w:pStyle w:val="AralkYok"/>
        <w:ind w:left="720"/>
        <w:jc w:val="both"/>
        <w:rPr>
          <w:rFonts w:ascii="Times New Roman" w:hAnsi="Times New Roman"/>
          <w:b/>
          <w:sz w:val="24"/>
          <w:szCs w:val="24"/>
        </w:rPr>
      </w:pPr>
    </w:p>
    <w:p w:rsidR="00124C72" w:rsidRPr="00CB17CA" w:rsidRDefault="00CB17CA" w:rsidP="00CB17CA">
      <w:pPr>
        <w:pStyle w:val="ListeParagraf"/>
        <w:numPr>
          <w:ilvl w:val="1"/>
          <w:numId w:val="3"/>
        </w:numPr>
        <w:spacing w:beforeAutospacing="1" w:after="0" w:afterAutospacing="1" w:line="360" w:lineRule="auto"/>
        <w:rPr>
          <w:rFonts w:ascii="Times New Roman" w:eastAsia="Calibri" w:hAnsi="Times New Roman" w:cs="Times New Roman"/>
          <w:iCs/>
          <w:color w:val="auto"/>
          <w:kern w:val="0"/>
          <w:sz w:val="22"/>
          <w:szCs w:val="23"/>
          <w:lang w:eastAsia="en-US"/>
        </w:rPr>
      </w:pPr>
      <w:r w:rsidRPr="00CB17CA">
        <w:rPr>
          <w:rFonts w:ascii="Times New Roman" w:eastAsia="Calibri" w:hAnsi="Times New Roman" w:cs="Times New Roman"/>
          <w:iCs/>
          <w:color w:val="auto"/>
          <w:kern w:val="0"/>
          <w:sz w:val="22"/>
          <w:szCs w:val="23"/>
          <w:lang w:eastAsia="en-US"/>
        </w:rPr>
        <w:t xml:space="preserve">DŞ-203 </w:t>
      </w:r>
      <w:hyperlink r:id="rId8" w:history="1">
        <w:r w:rsidR="00124C72" w:rsidRPr="00CB17CA">
          <w:rPr>
            <w:rFonts w:ascii="Times New Roman" w:eastAsia="Calibri" w:hAnsi="Times New Roman" w:cs="Times New Roman"/>
            <w:iCs/>
            <w:color w:val="auto"/>
            <w:kern w:val="0"/>
            <w:sz w:val="22"/>
            <w:szCs w:val="23"/>
            <w:lang w:eastAsia="en-US"/>
          </w:rPr>
          <w:t>Yapı İşlerinde İş Sağlığı ve Güvenliği Yönetmeliği</w:t>
        </w:r>
      </w:hyperlink>
    </w:p>
    <w:p w:rsidR="00124C72" w:rsidRPr="00CB17CA" w:rsidRDefault="00CB17CA" w:rsidP="00CB17CA">
      <w:pPr>
        <w:pStyle w:val="ListeParagraf"/>
        <w:numPr>
          <w:ilvl w:val="1"/>
          <w:numId w:val="3"/>
        </w:numPr>
        <w:spacing w:after="0" w:line="360" w:lineRule="auto"/>
        <w:jc w:val="both"/>
        <w:rPr>
          <w:rFonts w:ascii="Times New Roman" w:eastAsia="Calibri" w:hAnsi="Times New Roman" w:cs="Times New Roman"/>
          <w:iCs/>
          <w:color w:val="auto"/>
          <w:kern w:val="0"/>
          <w:sz w:val="22"/>
          <w:szCs w:val="23"/>
          <w:lang w:eastAsia="en-US"/>
        </w:rPr>
      </w:pPr>
      <w:r w:rsidRPr="00CB17CA">
        <w:rPr>
          <w:rFonts w:ascii="Times New Roman" w:eastAsia="Calibri" w:hAnsi="Times New Roman" w:cs="Times New Roman"/>
          <w:iCs/>
          <w:color w:val="auto"/>
          <w:kern w:val="0"/>
          <w:sz w:val="22"/>
          <w:szCs w:val="23"/>
          <w:lang w:eastAsia="en-US"/>
        </w:rPr>
        <w:t xml:space="preserve">FR-1496 </w:t>
      </w:r>
      <w:r w:rsidR="00124C72" w:rsidRPr="00CB17CA">
        <w:rPr>
          <w:rFonts w:ascii="Times New Roman" w:eastAsia="Calibri" w:hAnsi="Times New Roman" w:cs="Times New Roman"/>
          <w:iCs/>
          <w:color w:val="auto"/>
          <w:kern w:val="0"/>
          <w:sz w:val="22"/>
          <w:szCs w:val="23"/>
          <w:lang w:eastAsia="en-US"/>
        </w:rPr>
        <w:t>Yüksekte Çalışma İzin Formu</w:t>
      </w:r>
    </w:p>
    <w:p w:rsidR="00124C72" w:rsidRPr="00FB1BFD" w:rsidRDefault="00124C72" w:rsidP="00124C72">
      <w:pPr>
        <w:pStyle w:val="AralkYok"/>
        <w:ind w:left="720"/>
        <w:jc w:val="both"/>
        <w:rPr>
          <w:rFonts w:ascii="Times New Roman" w:hAnsi="Times New Roman"/>
          <w:sz w:val="24"/>
          <w:szCs w:val="24"/>
        </w:rPr>
      </w:pPr>
    </w:p>
    <w:sectPr w:rsidR="00124C72" w:rsidRPr="00FB1BFD" w:rsidSect="00CD0E4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42E" w:rsidRDefault="0040242E" w:rsidP="00151E02">
      <w:pPr>
        <w:spacing w:after="0" w:line="240" w:lineRule="auto"/>
      </w:pPr>
      <w:r>
        <w:separator/>
      </w:r>
    </w:p>
  </w:endnote>
  <w:endnote w:type="continuationSeparator" w:id="0">
    <w:p w:rsidR="0040242E" w:rsidRDefault="0040242E" w:rsidP="0015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FB0" w:rsidRDefault="00D93FB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371"/>
    </w:tblGrid>
    <w:tr w:rsidR="00151E02" w:rsidRPr="00AE6D38" w:rsidTr="00AE6D38">
      <w:tc>
        <w:tcPr>
          <w:tcW w:w="3259" w:type="dxa"/>
          <w:shd w:val="clear" w:color="auto" w:fill="auto"/>
        </w:tcPr>
        <w:p w:rsidR="00151E02" w:rsidRDefault="00151E02" w:rsidP="00AE6D38">
          <w:pPr>
            <w:pStyle w:val="Altbilgi"/>
            <w:jc w:val="center"/>
            <w:rPr>
              <w:rFonts w:ascii="Arial" w:hAnsi="Arial" w:cs="Arial"/>
              <w:sz w:val="20"/>
            </w:rPr>
          </w:pPr>
          <w:r w:rsidRPr="00AE6D38">
            <w:rPr>
              <w:rFonts w:ascii="Arial" w:hAnsi="Arial" w:cs="Arial"/>
              <w:sz w:val="20"/>
            </w:rPr>
            <w:t>Hazırlayan</w:t>
          </w:r>
        </w:p>
        <w:p w:rsidR="003A42FD" w:rsidRPr="00AE6D38" w:rsidRDefault="003A42FD" w:rsidP="00AE6D38">
          <w:pPr>
            <w:pStyle w:val="Altbilgi"/>
            <w:jc w:val="center"/>
            <w:rPr>
              <w:rFonts w:ascii="Arial" w:hAnsi="Arial" w:cs="Arial"/>
              <w:sz w:val="20"/>
            </w:rPr>
          </w:pPr>
          <w:r>
            <w:rPr>
              <w:rFonts w:ascii="Arial" w:hAnsi="Arial" w:cs="Arial"/>
              <w:sz w:val="20"/>
            </w:rPr>
            <w:t xml:space="preserve">Merve KARAMUSTAFA </w:t>
          </w:r>
        </w:p>
      </w:tc>
      <w:tc>
        <w:tcPr>
          <w:tcW w:w="3259" w:type="dxa"/>
          <w:shd w:val="clear" w:color="auto" w:fill="auto"/>
        </w:tcPr>
        <w:p w:rsidR="00151E02" w:rsidRDefault="00151E02" w:rsidP="00AE6D38">
          <w:pPr>
            <w:pStyle w:val="Altbilgi"/>
            <w:jc w:val="center"/>
            <w:rPr>
              <w:rFonts w:ascii="Arial" w:hAnsi="Arial" w:cs="Arial"/>
              <w:sz w:val="20"/>
            </w:rPr>
          </w:pPr>
          <w:r w:rsidRPr="00AE6D38">
            <w:rPr>
              <w:rFonts w:ascii="Arial" w:hAnsi="Arial" w:cs="Arial"/>
              <w:sz w:val="20"/>
            </w:rPr>
            <w:t>Sistem Onayı</w:t>
          </w:r>
        </w:p>
        <w:p w:rsidR="00DB54B7" w:rsidRPr="00AE6D38" w:rsidRDefault="00D93FB0" w:rsidP="00AE6D38">
          <w:pPr>
            <w:pStyle w:val="Altbilgi"/>
            <w:jc w:val="center"/>
            <w:rPr>
              <w:rFonts w:ascii="Arial" w:hAnsi="Arial" w:cs="Arial"/>
              <w:sz w:val="20"/>
            </w:rPr>
          </w:pPr>
          <w:r>
            <w:t>Prof. Dr. Bestami ÖZKAYA</w:t>
          </w:r>
          <w:bookmarkStart w:id="0" w:name="_GoBack"/>
          <w:bookmarkEnd w:id="0"/>
        </w:p>
      </w:tc>
      <w:tc>
        <w:tcPr>
          <w:tcW w:w="3371" w:type="dxa"/>
          <w:shd w:val="clear" w:color="auto" w:fill="auto"/>
        </w:tcPr>
        <w:p w:rsidR="00151E02" w:rsidRDefault="00151E02" w:rsidP="00AE6D38">
          <w:pPr>
            <w:pStyle w:val="Altbilgi"/>
            <w:jc w:val="center"/>
            <w:rPr>
              <w:rFonts w:ascii="Arial" w:hAnsi="Arial" w:cs="Arial"/>
              <w:sz w:val="20"/>
            </w:rPr>
          </w:pPr>
          <w:r w:rsidRPr="00AE6D38">
            <w:rPr>
              <w:rFonts w:ascii="Arial" w:hAnsi="Arial" w:cs="Arial"/>
              <w:sz w:val="20"/>
            </w:rPr>
            <w:t>Yürürlük Onayı</w:t>
          </w:r>
        </w:p>
        <w:p w:rsidR="003A42FD" w:rsidRDefault="00DB54B7" w:rsidP="00AE6D38">
          <w:pPr>
            <w:pStyle w:val="Altbilgi"/>
            <w:jc w:val="center"/>
            <w:rPr>
              <w:rFonts w:ascii="Arial" w:hAnsi="Arial" w:cs="Arial"/>
              <w:sz w:val="20"/>
            </w:rPr>
          </w:pPr>
          <w:r>
            <w:rPr>
              <w:rFonts w:ascii="Arial" w:hAnsi="Arial" w:cs="Arial"/>
              <w:sz w:val="20"/>
            </w:rPr>
            <w:t>Doç. Dr. Uğur Buğra ÇELEBİ</w:t>
          </w:r>
        </w:p>
        <w:p w:rsidR="003A42FD" w:rsidRPr="00AE6D38" w:rsidRDefault="003A42FD" w:rsidP="00AE6D38">
          <w:pPr>
            <w:pStyle w:val="Altbilgi"/>
            <w:jc w:val="center"/>
            <w:rPr>
              <w:rFonts w:ascii="Arial" w:hAnsi="Arial" w:cs="Arial"/>
              <w:sz w:val="20"/>
            </w:rPr>
          </w:pPr>
        </w:p>
      </w:tc>
    </w:tr>
  </w:tbl>
  <w:p w:rsidR="00151E02" w:rsidRPr="00151E02" w:rsidRDefault="00151E02">
    <w:pPr>
      <w:pStyle w:val="Altbilgi"/>
      <w:rPr>
        <w:rFonts w:ascii="Arial" w:hAnsi="Arial" w:cs="Arial"/>
        <w:i/>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FB0" w:rsidRDefault="00D93FB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42E" w:rsidRDefault="0040242E" w:rsidP="00151E02">
      <w:pPr>
        <w:spacing w:after="0" w:line="240" w:lineRule="auto"/>
      </w:pPr>
      <w:r>
        <w:separator/>
      </w:r>
    </w:p>
  </w:footnote>
  <w:footnote w:type="continuationSeparator" w:id="0">
    <w:p w:rsidR="0040242E" w:rsidRDefault="0040242E" w:rsidP="00151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FB0" w:rsidRDefault="00D93FB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1560"/>
      <w:gridCol w:w="1382"/>
    </w:tblGrid>
    <w:tr w:rsidR="00151E02" w:rsidRPr="00AE6D38" w:rsidTr="00AE6D38">
      <w:trPr>
        <w:trHeight w:val="276"/>
      </w:trPr>
      <w:tc>
        <w:tcPr>
          <w:tcW w:w="1526" w:type="dxa"/>
          <w:vMerge w:val="restart"/>
          <w:shd w:val="clear" w:color="auto" w:fill="auto"/>
          <w:vAlign w:val="center"/>
        </w:tcPr>
        <w:p w:rsidR="00151E02" w:rsidRPr="00AE6D38" w:rsidRDefault="00A35329" w:rsidP="00AE6D38">
          <w:pPr>
            <w:pStyle w:val="stbilgi"/>
            <w:jc w:val="center"/>
            <w:rPr>
              <w:rFonts w:ascii="Arial" w:hAnsi="Arial" w:cs="Arial"/>
            </w:rPr>
          </w:pPr>
          <w:r>
            <w:rPr>
              <w:rFonts w:ascii="Arial" w:hAnsi="Arial" w:cs="Arial"/>
              <w:noProof/>
              <w:lang w:eastAsia="tr-TR"/>
            </w:rPr>
            <w:drawing>
              <wp:inline distT="0" distB="0" distL="0" distR="0" wp14:anchorId="2CAF0ABC" wp14:editId="523B8FEF">
                <wp:extent cx="714375" cy="723900"/>
                <wp:effectExtent l="0" t="0" r="9525" b="0"/>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5386" w:type="dxa"/>
          <w:vMerge w:val="restart"/>
          <w:shd w:val="clear" w:color="auto" w:fill="auto"/>
          <w:vAlign w:val="center"/>
        </w:tcPr>
        <w:p w:rsidR="00151E02" w:rsidRPr="00A35329" w:rsidRDefault="00784F59" w:rsidP="00A35329">
          <w:pPr>
            <w:pStyle w:val="stbilgi"/>
            <w:jc w:val="center"/>
            <w:rPr>
              <w:rFonts w:ascii="Times New Roman" w:hAnsi="Times New Roman"/>
              <w:b/>
              <w:color w:val="000000" w:themeColor="text1"/>
            </w:rPr>
          </w:pPr>
          <w:r>
            <w:rPr>
              <w:rFonts w:ascii="Times New Roman" w:hAnsi="Times New Roman"/>
              <w:b/>
              <w:bCs/>
              <w:color w:val="000000" w:themeColor="text1"/>
              <w:sz w:val="28"/>
              <w:szCs w:val="28"/>
            </w:rPr>
            <w:t>YÜKSEKTE ÇALIŞMA TALİMATI</w:t>
          </w: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Doküman No</w:t>
          </w:r>
        </w:p>
      </w:tc>
      <w:tc>
        <w:tcPr>
          <w:tcW w:w="1382" w:type="dxa"/>
          <w:shd w:val="clear" w:color="auto" w:fill="auto"/>
          <w:vAlign w:val="center"/>
        </w:tcPr>
        <w:p w:rsidR="00151E02" w:rsidRPr="00AE6D38" w:rsidRDefault="00DB54B7" w:rsidP="00151E02">
          <w:pPr>
            <w:pStyle w:val="stbilgi"/>
            <w:rPr>
              <w:rFonts w:ascii="Arial" w:hAnsi="Arial" w:cs="Arial"/>
              <w:b/>
              <w:sz w:val="18"/>
            </w:rPr>
          </w:pPr>
          <w:r>
            <w:rPr>
              <w:rFonts w:ascii="Arial" w:hAnsi="Arial" w:cs="Arial"/>
              <w:b/>
              <w:sz w:val="18"/>
            </w:rPr>
            <w:t>TL-287</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İlk Yayın Tarihi</w:t>
          </w:r>
        </w:p>
      </w:tc>
      <w:tc>
        <w:tcPr>
          <w:tcW w:w="1382" w:type="dxa"/>
          <w:shd w:val="clear" w:color="auto" w:fill="auto"/>
          <w:vAlign w:val="center"/>
        </w:tcPr>
        <w:p w:rsidR="00151E02" w:rsidRPr="00AE6D38" w:rsidRDefault="00DB54B7" w:rsidP="00151E02">
          <w:pPr>
            <w:pStyle w:val="stbilgi"/>
            <w:rPr>
              <w:rFonts w:ascii="Arial" w:hAnsi="Arial" w:cs="Arial"/>
              <w:b/>
              <w:sz w:val="18"/>
            </w:rPr>
          </w:pPr>
          <w:r>
            <w:rPr>
              <w:rFonts w:ascii="Arial" w:hAnsi="Arial" w:cs="Arial"/>
              <w:b/>
              <w:sz w:val="18"/>
            </w:rPr>
            <w:t>23.01.2019</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Revizyon Tarihi</w:t>
          </w:r>
        </w:p>
      </w:tc>
      <w:tc>
        <w:tcPr>
          <w:tcW w:w="1382" w:type="dxa"/>
          <w:shd w:val="clear" w:color="auto" w:fill="auto"/>
          <w:vAlign w:val="center"/>
        </w:tcPr>
        <w:p w:rsidR="00151E02" w:rsidRPr="00AE6D38" w:rsidRDefault="00151E02" w:rsidP="00151E02">
          <w:pPr>
            <w:pStyle w:val="stbilgi"/>
            <w:rPr>
              <w:rFonts w:ascii="Arial" w:hAnsi="Arial" w:cs="Arial"/>
              <w:b/>
              <w:sz w:val="18"/>
            </w:rPr>
          </w:pP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Revizyon No</w:t>
          </w:r>
        </w:p>
      </w:tc>
      <w:tc>
        <w:tcPr>
          <w:tcW w:w="1382" w:type="dxa"/>
          <w:shd w:val="clear" w:color="auto" w:fill="auto"/>
          <w:vAlign w:val="center"/>
        </w:tcPr>
        <w:p w:rsidR="00151E02" w:rsidRPr="00AE6D38" w:rsidRDefault="00DB54B7" w:rsidP="00151E02">
          <w:pPr>
            <w:pStyle w:val="stbilgi"/>
            <w:rPr>
              <w:rFonts w:ascii="Arial" w:hAnsi="Arial" w:cs="Arial"/>
              <w:b/>
              <w:sz w:val="18"/>
            </w:rPr>
          </w:pPr>
          <w:r>
            <w:rPr>
              <w:rFonts w:ascii="Arial" w:hAnsi="Arial" w:cs="Arial"/>
              <w:b/>
              <w:sz w:val="18"/>
            </w:rPr>
            <w:t>00</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Sayfa</w:t>
          </w:r>
        </w:p>
      </w:tc>
      <w:tc>
        <w:tcPr>
          <w:tcW w:w="1382" w:type="dxa"/>
          <w:shd w:val="clear" w:color="auto" w:fill="auto"/>
          <w:vAlign w:val="center"/>
        </w:tcPr>
        <w:p w:rsidR="00151E02" w:rsidRPr="00AE6D38" w:rsidRDefault="00910886" w:rsidP="00151E02">
          <w:pPr>
            <w:pStyle w:val="stbilgi"/>
            <w:rPr>
              <w:rFonts w:ascii="Arial" w:hAnsi="Arial" w:cs="Arial"/>
              <w:b/>
              <w:sz w:val="18"/>
            </w:rPr>
          </w:pPr>
          <w:r w:rsidRPr="00AE6D38">
            <w:rPr>
              <w:rFonts w:ascii="Arial" w:hAnsi="Arial" w:cs="Arial"/>
              <w:b/>
              <w:sz w:val="18"/>
            </w:rPr>
            <w:fldChar w:fldCharType="begin"/>
          </w:r>
          <w:r w:rsidR="00151E02" w:rsidRPr="00AE6D38">
            <w:rPr>
              <w:rFonts w:ascii="Arial" w:hAnsi="Arial" w:cs="Arial"/>
              <w:b/>
              <w:sz w:val="18"/>
            </w:rPr>
            <w:instrText xml:space="preserve"> PAGE   \* MERGEFORMAT </w:instrText>
          </w:r>
          <w:r w:rsidRPr="00AE6D38">
            <w:rPr>
              <w:rFonts w:ascii="Arial" w:hAnsi="Arial" w:cs="Arial"/>
              <w:b/>
              <w:sz w:val="18"/>
            </w:rPr>
            <w:fldChar w:fldCharType="separate"/>
          </w:r>
          <w:r w:rsidR="00D93FB0">
            <w:rPr>
              <w:rFonts w:ascii="Arial" w:hAnsi="Arial" w:cs="Arial"/>
              <w:b/>
              <w:noProof/>
              <w:sz w:val="18"/>
            </w:rPr>
            <w:t>1</w:t>
          </w:r>
          <w:r w:rsidRPr="00AE6D38">
            <w:rPr>
              <w:rFonts w:ascii="Arial" w:hAnsi="Arial" w:cs="Arial"/>
              <w:b/>
              <w:sz w:val="18"/>
            </w:rPr>
            <w:fldChar w:fldCharType="end"/>
          </w:r>
          <w:r w:rsidR="00151E02" w:rsidRPr="00AE6D38">
            <w:rPr>
              <w:rFonts w:ascii="Arial" w:hAnsi="Arial" w:cs="Arial"/>
              <w:b/>
              <w:sz w:val="18"/>
            </w:rPr>
            <w:t>/</w:t>
          </w:r>
          <w:r w:rsidR="004E4CEA">
            <w:rPr>
              <w:rFonts w:ascii="Arial" w:hAnsi="Arial" w:cs="Arial"/>
              <w:b/>
              <w:noProof/>
              <w:sz w:val="18"/>
            </w:rPr>
            <w:fldChar w:fldCharType="begin"/>
          </w:r>
          <w:r w:rsidR="004E4CEA">
            <w:rPr>
              <w:rFonts w:ascii="Arial" w:hAnsi="Arial" w:cs="Arial"/>
              <w:b/>
              <w:noProof/>
              <w:sz w:val="18"/>
            </w:rPr>
            <w:instrText xml:space="preserve"> NUMPAGES   \* MERGEFORMAT </w:instrText>
          </w:r>
          <w:r w:rsidR="004E4CEA">
            <w:rPr>
              <w:rFonts w:ascii="Arial" w:hAnsi="Arial" w:cs="Arial"/>
              <w:b/>
              <w:noProof/>
              <w:sz w:val="18"/>
            </w:rPr>
            <w:fldChar w:fldCharType="separate"/>
          </w:r>
          <w:r w:rsidR="00D93FB0">
            <w:rPr>
              <w:rFonts w:ascii="Arial" w:hAnsi="Arial" w:cs="Arial"/>
              <w:b/>
              <w:noProof/>
              <w:sz w:val="18"/>
            </w:rPr>
            <w:t>4</w:t>
          </w:r>
          <w:r w:rsidR="004E4CEA">
            <w:rPr>
              <w:rFonts w:ascii="Arial" w:hAnsi="Arial" w:cs="Arial"/>
              <w:b/>
              <w:noProof/>
              <w:sz w:val="18"/>
            </w:rPr>
            <w:fldChar w:fldCharType="end"/>
          </w:r>
        </w:p>
      </w:tc>
    </w:tr>
  </w:tbl>
  <w:p w:rsidR="00151E02" w:rsidRDefault="00151E0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FB0" w:rsidRDefault="00D93FB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66A74"/>
    <w:multiLevelType w:val="multilevel"/>
    <w:tmpl w:val="7CBE1B4C"/>
    <w:lvl w:ilvl="0">
      <w:start w:val="1"/>
      <w:numFmt w:val="decimal"/>
      <w:lvlText w:val="%1."/>
      <w:lvlJc w:val="left"/>
      <w:pPr>
        <w:tabs>
          <w:tab w:val="num" w:pos="360"/>
        </w:tabs>
        <w:ind w:left="360" w:hanging="360"/>
      </w:pPr>
      <w:rPr>
        <w:b/>
        <w:sz w:val="22"/>
        <w:szCs w:val="22"/>
      </w:rPr>
    </w:lvl>
    <w:lvl w:ilvl="1">
      <w:start w:val="1"/>
      <w:numFmt w:val="lowerLetter"/>
      <w:lvlText w:val="%2."/>
      <w:lvlJc w:val="left"/>
      <w:pPr>
        <w:ind w:left="1260" w:hanging="360"/>
      </w:pPr>
      <w:rPr>
        <w:rFonts w:hint="default"/>
      </w:r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
    <w:nsid w:val="2BA8112D"/>
    <w:multiLevelType w:val="multilevel"/>
    <w:tmpl w:val="4E76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E70481"/>
    <w:multiLevelType w:val="hybridMultilevel"/>
    <w:tmpl w:val="078CE6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8E109E6"/>
    <w:multiLevelType w:val="multilevel"/>
    <w:tmpl w:val="31E0D120"/>
    <w:lvl w:ilvl="0">
      <w:start w:val="1"/>
      <w:numFmt w:val="decimal"/>
      <w:lvlText w:val="%1."/>
      <w:lvlJc w:val="left"/>
      <w:pPr>
        <w:ind w:left="3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67A86DE2"/>
    <w:multiLevelType w:val="hybridMultilevel"/>
    <w:tmpl w:val="99F86E6E"/>
    <w:lvl w:ilvl="0" w:tplc="08305F46">
      <w:start w:val="1"/>
      <w:numFmt w:val="decimal"/>
      <w:lvlText w:val="%1."/>
      <w:lvlJc w:val="left"/>
      <w:pPr>
        <w:tabs>
          <w:tab w:val="num" w:pos="360"/>
        </w:tabs>
        <w:ind w:left="360" w:hanging="360"/>
      </w:pPr>
      <w:rPr>
        <w:rFonts w:hint="default"/>
        <w:b/>
        <w:color w:val="auto"/>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02"/>
    <w:rsid w:val="000C1096"/>
    <w:rsid w:val="001009F7"/>
    <w:rsid w:val="0012495A"/>
    <w:rsid w:val="00124C72"/>
    <w:rsid w:val="00151E02"/>
    <w:rsid w:val="00170AFA"/>
    <w:rsid w:val="001B73D1"/>
    <w:rsid w:val="002462CE"/>
    <w:rsid w:val="00267AC4"/>
    <w:rsid w:val="002D0935"/>
    <w:rsid w:val="00322ED0"/>
    <w:rsid w:val="003A42FD"/>
    <w:rsid w:val="003F4AA3"/>
    <w:rsid w:val="003F4ADA"/>
    <w:rsid w:val="003F579C"/>
    <w:rsid w:val="00400547"/>
    <w:rsid w:val="0040242E"/>
    <w:rsid w:val="00430800"/>
    <w:rsid w:val="004367DF"/>
    <w:rsid w:val="00480BCB"/>
    <w:rsid w:val="004936D5"/>
    <w:rsid w:val="004E4CEA"/>
    <w:rsid w:val="004E5812"/>
    <w:rsid w:val="004F0D30"/>
    <w:rsid w:val="00525A21"/>
    <w:rsid w:val="00551052"/>
    <w:rsid w:val="00582650"/>
    <w:rsid w:val="005F7DDF"/>
    <w:rsid w:val="00602179"/>
    <w:rsid w:val="00666341"/>
    <w:rsid w:val="006C470F"/>
    <w:rsid w:val="0074793C"/>
    <w:rsid w:val="00754831"/>
    <w:rsid w:val="00784F59"/>
    <w:rsid w:val="00790DC3"/>
    <w:rsid w:val="00796DB9"/>
    <w:rsid w:val="007A45B5"/>
    <w:rsid w:val="00811A66"/>
    <w:rsid w:val="00852E1E"/>
    <w:rsid w:val="008F0CA4"/>
    <w:rsid w:val="008F5437"/>
    <w:rsid w:val="0090742B"/>
    <w:rsid w:val="00910886"/>
    <w:rsid w:val="009A32BF"/>
    <w:rsid w:val="009F0DE9"/>
    <w:rsid w:val="00A35329"/>
    <w:rsid w:val="00A429D5"/>
    <w:rsid w:val="00A51B1C"/>
    <w:rsid w:val="00AC4EF1"/>
    <w:rsid w:val="00AC7266"/>
    <w:rsid w:val="00AE6D38"/>
    <w:rsid w:val="00B045A4"/>
    <w:rsid w:val="00C40CC8"/>
    <w:rsid w:val="00C83D48"/>
    <w:rsid w:val="00CB17CA"/>
    <w:rsid w:val="00CD0E48"/>
    <w:rsid w:val="00CF40F6"/>
    <w:rsid w:val="00D93FB0"/>
    <w:rsid w:val="00DA7DF6"/>
    <w:rsid w:val="00DB54B7"/>
    <w:rsid w:val="00DD7638"/>
    <w:rsid w:val="00E053A5"/>
    <w:rsid w:val="00E429C8"/>
    <w:rsid w:val="00EC538A"/>
    <w:rsid w:val="00F92CCC"/>
    <w:rsid w:val="00F96A61"/>
    <w:rsid w:val="00FB1BFD"/>
    <w:rsid w:val="00FD2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698DDD-9814-4B2C-BE76-0EE831A2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95A"/>
    <w:pPr>
      <w:spacing w:after="200" w:line="276" w:lineRule="auto"/>
    </w:pPr>
    <w:rPr>
      <w:sz w:val="22"/>
      <w:szCs w:val="22"/>
      <w:lang w:eastAsia="en-US"/>
    </w:rPr>
  </w:style>
  <w:style w:type="paragraph" w:styleId="Balk1">
    <w:name w:val="heading 1"/>
    <w:basedOn w:val="Normal"/>
    <w:next w:val="Normal"/>
    <w:link w:val="Balk1Char"/>
    <w:uiPriority w:val="9"/>
    <w:qFormat/>
    <w:rsid w:val="00784F59"/>
    <w:pPr>
      <w:keepNext/>
      <w:keepLines/>
      <w:widowControl w:val="0"/>
      <w:overflowPunct w:val="0"/>
      <w:autoSpaceDE w:val="0"/>
      <w:autoSpaceDN w:val="0"/>
      <w:adjustRightInd w:val="0"/>
      <w:spacing w:before="240" w:after="0" w:line="285" w:lineRule="auto"/>
      <w:outlineLvl w:val="0"/>
    </w:pPr>
    <w:rPr>
      <w:rFonts w:asciiTheme="majorHAnsi" w:eastAsiaTheme="majorEastAsia" w:hAnsiTheme="majorHAnsi" w:cstheme="majorBidi"/>
      <w:color w:val="365F91" w:themeColor="accent1" w:themeShade="BF"/>
      <w:kern w:val="28"/>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1E02"/>
    <w:pPr>
      <w:spacing w:after="0" w:line="240" w:lineRule="auto"/>
    </w:pPr>
    <w:rPr>
      <w:rFonts w:ascii="Tahoma" w:hAnsi="Tahoma"/>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styleId="AralkYok">
    <w:name w:val="No Spacing"/>
    <w:uiPriority w:val="1"/>
    <w:qFormat/>
    <w:rsid w:val="00CD0E48"/>
    <w:rPr>
      <w:sz w:val="22"/>
      <w:szCs w:val="22"/>
      <w:lang w:eastAsia="en-US"/>
    </w:rPr>
  </w:style>
  <w:style w:type="paragraph" w:styleId="ListeParagraf">
    <w:name w:val="List Paragraph"/>
    <w:basedOn w:val="Normal"/>
    <w:uiPriority w:val="34"/>
    <w:qFormat/>
    <w:rsid w:val="003A42FD"/>
    <w:pPr>
      <w:widowControl w:val="0"/>
      <w:overflowPunct w:val="0"/>
      <w:autoSpaceDE w:val="0"/>
      <w:autoSpaceDN w:val="0"/>
      <w:adjustRightInd w:val="0"/>
      <w:spacing w:after="120" w:line="285" w:lineRule="auto"/>
      <w:ind w:left="720"/>
      <w:contextualSpacing/>
    </w:pPr>
    <w:rPr>
      <w:rFonts w:ascii="Book Antiqua" w:eastAsia="Times New Roman" w:hAnsi="Book Antiqua" w:cs="Book Antiqua"/>
      <w:color w:val="000000"/>
      <w:kern w:val="28"/>
      <w:sz w:val="17"/>
      <w:szCs w:val="17"/>
      <w:lang w:eastAsia="tr-TR"/>
    </w:rPr>
  </w:style>
  <w:style w:type="character" w:customStyle="1" w:styleId="Balk1Char">
    <w:name w:val="Başlık 1 Char"/>
    <w:basedOn w:val="VarsaylanParagrafYazTipi"/>
    <w:link w:val="Balk1"/>
    <w:uiPriority w:val="9"/>
    <w:rsid w:val="00784F59"/>
    <w:rPr>
      <w:rFonts w:asciiTheme="majorHAnsi" w:eastAsiaTheme="majorEastAsia" w:hAnsiTheme="majorHAnsi" w:cstheme="majorBidi"/>
      <w:color w:val="365F91" w:themeColor="accent1" w:themeShade="BF"/>
      <w:kern w:val="28"/>
      <w:sz w:val="32"/>
      <w:szCs w:val="32"/>
    </w:rPr>
  </w:style>
  <w:style w:type="character" w:styleId="Kpr">
    <w:name w:val="Hyperlink"/>
    <w:basedOn w:val="VarsaylanParagrafYazTipi"/>
    <w:uiPriority w:val="99"/>
    <w:unhideWhenUsed/>
    <w:rsid w:val="00124C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6741">
      <w:bodyDiv w:val="1"/>
      <w:marLeft w:val="0"/>
      <w:marRight w:val="0"/>
      <w:marTop w:val="0"/>
      <w:marBottom w:val="0"/>
      <w:divBdr>
        <w:top w:val="none" w:sz="0" w:space="0" w:color="auto"/>
        <w:left w:val="none" w:sz="0" w:space="0" w:color="auto"/>
        <w:bottom w:val="none" w:sz="0" w:space="0" w:color="auto"/>
        <w:right w:val="none" w:sz="0" w:space="0" w:color="auto"/>
      </w:divBdr>
    </w:div>
    <w:div w:id="173253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gov.tr/Metin.Aspx?MevzuatKod=7.5.18928&amp;MevzuatIliski=0&amp;sourceXmlSear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573C1-2B25-403E-A7D7-8D56DF0D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1180</Words>
  <Characters>6728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Acer</cp:lastModifiedBy>
  <cp:revision>7</cp:revision>
  <cp:lastPrinted>2012-04-19T15:37:00Z</cp:lastPrinted>
  <dcterms:created xsi:type="dcterms:W3CDTF">2018-07-27T12:56:00Z</dcterms:created>
  <dcterms:modified xsi:type="dcterms:W3CDTF">2020-08-26T08:04:00Z</dcterms:modified>
</cp:coreProperties>
</file>