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C2" w:rsidRPr="007D12C2" w:rsidRDefault="007D12C2" w:rsidP="007D12C2">
      <w:pPr>
        <w:tabs>
          <w:tab w:val="left" w:pos="284"/>
          <w:tab w:val="center" w:pos="4635"/>
          <w:tab w:val="left" w:pos="786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D12C2" w:rsidRPr="00FB1BFD" w:rsidRDefault="007D12C2" w:rsidP="007D12C2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AMAÇ</w:t>
      </w:r>
    </w:p>
    <w:p w:rsidR="007D12C2" w:rsidRPr="00FB1BFD" w:rsidRDefault="007D12C2" w:rsidP="007D12C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7D12C2" w:rsidRPr="00CB17CA" w:rsidRDefault="007D12C2" w:rsidP="007D12C2">
      <w:pPr>
        <w:spacing w:line="360" w:lineRule="auto"/>
        <w:jc w:val="both"/>
      </w:pPr>
      <w:r>
        <w:t>Bu t</w:t>
      </w:r>
      <w:r w:rsidRPr="00843C39">
        <w:t xml:space="preserve">alimatın amacı </w:t>
      </w:r>
      <w:r>
        <w:t>Yıldız Teknik Üniversitesi’nde devriye ve güvenlik sistemleri uygulamalarında uyulacak kuralları belirtmektir</w:t>
      </w:r>
      <w:r w:rsidRPr="00843C39">
        <w:t>.</w:t>
      </w:r>
    </w:p>
    <w:p w:rsidR="007D12C2" w:rsidRDefault="007D12C2" w:rsidP="007D12C2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KAPSAM</w:t>
      </w:r>
    </w:p>
    <w:p w:rsidR="007D12C2" w:rsidRPr="00FB1BFD" w:rsidRDefault="007D12C2" w:rsidP="007D12C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D12C2" w:rsidRPr="00CB17CA" w:rsidRDefault="007D12C2" w:rsidP="007D12C2">
      <w:pPr>
        <w:jc w:val="both"/>
      </w:pPr>
      <w:r w:rsidRPr="00843C39">
        <w:t xml:space="preserve">Bu talimat, </w:t>
      </w:r>
      <w:r>
        <w:t xml:space="preserve">Yıldız Teknik Üniversitesi kampüslerinde tüm koruma ve </w:t>
      </w:r>
      <w:r>
        <w:t>güvenlik faaliyetlerini kapsar.</w:t>
      </w:r>
    </w:p>
    <w:p w:rsidR="007D12C2" w:rsidRPr="003A42FD" w:rsidRDefault="007D12C2" w:rsidP="007D12C2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TANIMLAR</w:t>
      </w:r>
    </w:p>
    <w:p w:rsidR="007D12C2" w:rsidRPr="00FB1BFD" w:rsidRDefault="007D12C2" w:rsidP="007D12C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7D12C2" w:rsidRPr="00FD296D" w:rsidRDefault="007D12C2" w:rsidP="007D12C2">
      <w:pPr>
        <w:pStyle w:val="AralkYok"/>
        <w:jc w:val="both"/>
        <w:rPr>
          <w:rFonts w:ascii="Times New Roman" w:hAnsi="Times New Roman"/>
          <w:szCs w:val="24"/>
        </w:rPr>
      </w:pPr>
      <w:r w:rsidRPr="00FD296D">
        <w:rPr>
          <w:rFonts w:ascii="Times New Roman" w:hAnsi="Times New Roman"/>
          <w:szCs w:val="24"/>
        </w:rPr>
        <w:t>Bu Talimatta tanımlanması gereken herhangi bir terim bulunmamaktadır.</w:t>
      </w:r>
    </w:p>
    <w:p w:rsidR="007D12C2" w:rsidRPr="00FD296D" w:rsidRDefault="007D12C2" w:rsidP="007D12C2">
      <w:pPr>
        <w:pStyle w:val="AralkYok"/>
        <w:jc w:val="both"/>
        <w:rPr>
          <w:rFonts w:ascii="Times New Roman" w:hAnsi="Times New Roman"/>
          <w:szCs w:val="24"/>
        </w:rPr>
      </w:pPr>
    </w:p>
    <w:p w:rsidR="007D12C2" w:rsidRPr="003A42FD" w:rsidRDefault="007D12C2" w:rsidP="007D12C2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 xml:space="preserve"> SORUMLUL</w:t>
      </w:r>
      <w:r>
        <w:rPr>
          <w:rFonts w:ascii="Times New Roman" w:hAnsi="Times New Roman"/>
          <w:b/>
          <w:sz w:val="24"/>
          <w:szCs w:val="24"/>
        </w:rPr>
        <w:t>UKL</w:t>
      </w:r>
      <w:r w:rsidRPr="00FB1BFD">
        <w:rPr>
          <w:rFonts w:ascii="Times New Roman" w:hAnsi="Times New Roman"/>
          <w:b/>
          <w:sz w:val="24"/>
          <w:szCs w:val="24"/>
        </w:rPr>
        <w:t>AR</w:t>
      </w:r>
    </w:p>
    <w:p w:rsidR="007D12C2" w:rsidRPr="003A42FD" w:rsidRDefault="007D12C2" w:rsidP="007D12C2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7D12C2" w:rsidRPr="003A42FD" w:rsidRDefault="007D12C2" w:rsidP="007D12C2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 xml:space="preserve"> UYGULAMA</w:t>
      </w:r>
    </w:p>
    <w:p w:rsidR="00E607EA" w:rsidRPr="00BA322B" w:rsidRDefault="00E607EA" w:rsidP="007D12C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31F" w:rsidRPr="007D12C2" w:rsidRDefault="00A220D9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 xml:space="preserve"> </w:t>
      </w:r>
      <w:r w:rsidR="006777DC" w:rsidRPr="007D12C2">
        <w:t>Rektör, R</w:t>
      </w:r>
      <w:r w:rsidR="00B8079E" w:rsidRPr="007D12C2">
        <w:t>ektör</w:t>
      </w:r>
      <w:r w:rsidR="006777DC" w:rsidRPr="007D12C2">
        <w:t xml:space="preserve"> Yardımcıları Genel S</w:t>
      </w:r>
      <w:r w:rsidR="005E6A3E" w:rsidRPr="007D12C2">
        <w:t>ekret</w:t>
      </w:r>
      <w:r w:rsidR="006777DC" w:rsidRPr="007D12C2">
        <w:t>er ve Yardımcıları ile Fakülte D</w:t>
      </w:r>
      <w:r w:rsidR="005E6A3E" w:rsidRPr="007D12C2">
        <w:t>ekanı</w:t>
      </w:r>
      <w:r w:rsidR="006777DC" w:rsidRPr="007D12C2">
        <w:t>, Dekan Yardımcıları, Daire Başkanları ve Fakülte</w:t>
      </w:r>
      <w:r w:rsidR="00FD795B" w:rsidRPr="007D12C2">
        <w:t xml:space="preserve"> Sekreteri</w:t>
      </w:r>
      <w:r w:rsidR="005E6A3E" w:rsidRPr="007D12C2">
        <w:t xml:space="preserve"> giriş </w:t>
      </w:r>
      <w:r w:rsidR="00B8079E" w:rsidRPr="007D12C2">
        <w:t>yaptığında</w:t>
      </w:r>
      <w:r w:rsidR="005E6A3E" w:rsidRPr="007D12C2">
        <w:t xml:space="preserve"> güler yüzle (</w:t>
      </w:r>
      <w:r w:rsidR="00B8079E" w:rsidRPr="007D12C2">
        <w:t>günaydın, iyi</w:t>
      </w:r>
      <w:r w:rsidR="005E6A3E" w:rsidRPr="007D12C2">
        <w:t xml:space="preserve"> akşamlar)</w:t>
      </w:r>
      <w:r w:rsidR="00B8079E" w:rsidRPr="007D12C2">
        <w:t xml:space="preserve"> </w:t>
      </w:r>
      <w:r w:rsidR="005E6A3E" w:rsidRPr="007D12C2">
        <w:t>gibi sözcükler kullanılıp ayakta karşılanmalıdır.</w:t>
      </w:r>
    </w:p>
    <w:p w:rsidR="00A6531F" w:rsidRPr="007D12C2" w:rsidRDefault="00A220D9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 xml:space="preserve"> </w:t>
      </w:r>
      <w:r w:rsidR="004D5387" w:rsidRPr="007D12C2">
        <w:t>Fakülte Öğrencisi olmayan diğer fakülte öğrencileri ders içi faaliyetleri haricinde</w:t>
      </w:r>
      <w:r w:rsidR="009F4AC8" w:rsidRPr="007D12C2">
        <w:t xml:space="preserve"> </w:t>
      </w:r>
      <w:r w:rsidR="004D5387" w:rsidRPr="007D12C2">
        <w:t>içeriye alınmayacaktır.</w:t>
      </w:r>
      <w:r w:rsidR="007F0DE7" w:rsidRPr="007D12C2">
        <w:t xml:space="preserve"> Binalar da </w:t>
      </w:r>
      <w:r w:rsidR="00F23AB6" w:rsidRPr="007D12C2">
        <w:t xml:space="preserve">toplantı, seminer </w:t>
      </w:r>
      <w:r w:rsidR="00A14F44" w:rsidRPr="007D12C2">
        <w:t>ve spor faaliyetleri</w:t>
      </w:r>
      <w:r w:rsidR="007F0DE7" w:rsidRPr="007D12C2">
        <w:t xml:space="preserve"> haricinde </w:t>
      </w:r>
      <w:r w:rsidR="00A14F44" w:rsidRPr="007D12C2">
        <w:t xml:space="preserve">şahıslar </w:t>
      </w:r>
      <w:r w:rsidR="007F0DE7" w:rsidRPr="007D12C2">
        <w:t>içeri alınmayacaktır.</w:t>
      </w:r>
    </w:p>
    <w:p w:rsidR="00A6531F" w:rsidRPr="007D12C2" w:rsidRDefault="0097226D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Bilgi dahilin</w:t>
      </w:r>
      <w:r w:rsidR="006777DC" w:rsidRPr="007D12C2">
        <w:t>de z</w:t>
      </w:r>
      <w:r w:rsidR="004D5387" w:rsidRPr="007D12C2">
        <w:t xml:space="preserve">iyaret için gelen kamunun üst düzey yöneticilerine kimlik </w:t>
      </w:r>
      <w:r w:rsidR="00B8079E" w:rsidRPr="007D12C2">
        <w:t>sorulmaz, gideceği</w:t>
      </w:r>
      <w:r w:rsidR="004D5387" w:rsidRPr="007D12C2">
        <w:t xml:space="preserve"> makama bizzat refakat edilir.</w:t>
      </w:r>
    </w:p>
    <w:p w:rsidR="00A6531F" w:rsidRPr="007D12C2" w:rsidRDefault="00400D02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Bina</w:t>
      </w:r>
      <w:r w:rsidR="004D5387" w:rsidRPr="007D12C2">
        <w:t xml:space="preserve"> </w:t>
      </w:r>
      <w:r w:rsidR="006777DC" w:rsidRPr="007D12C2">
        <w:t xml:space="preserve">girişlerinde görevlilerin </w:t>
      </w:r>
      <w:r w:rsidR="004D5387" w:rsidRPr="007D12C2">
        <w:t xml:space="preserve">misafirleri haricinde gereksiz yere giriş </w:t>
      </w:r>
      <w:r w:rsidR="00B8079E" w:rsidRPr="007D12C2">
        <w:t>yaptırılmamalı, aşırı</w:t>
      </w:r>
      <w:r w:rsidR="004D5387" w:rsidRPr="007D12C2">
        <w:t xml:space="preserve"> gürültü </w:t>
      </w:r>
      <w:r w:rsidR="00B8079E" w:rsidRPr="007D12C2">
        <w:t>çıkaran, sesli</w:t>
      </w:r>
      <w:r w:rsidR="004D5387" w:rsidRPr="007D12C2">
        <w:t xml:space="preserve"> konuşan öğrenciler ve ticari amaçlı gelen kişiler </w:t>
      </w:r>
      <w:r w:rsidR="00B8079E" w:rsidRPr="007D12C2">
        <w:t>uyarılmalıdır. Şüpheli</w:t>
      </w:r>
      <w:r w:rsidR="004D5387" w:rsidRPr="007D12C2">
        <w:t xml:space="preserve"> durumlarda kişi bekletilerek bir üst amire bilgi verilmelidir.</w:t>
      </w:r>
    </w:p>
    <w:p w:rsidR="000421D3" w:rsidRPr="007D12C2" w:rsidRDefault="000421D3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Mesai bitiminden sonra katlar dolaşılarak tüm görevli personel</w:t>
      </w:r>
      <w:r w:rsidR="00F23AB6" w:rsidRPr="007D12C2">
        <w:t>in</w:t>
      </w:r>
      <w:r w:rsidRPr="007D12C2">
        <w:t xml:space="preserve"> çıkış yapıp yapmadığı kontrol edilir. Açık kalan (</w:t>
      </w:r>
      <w:r w:rsidR="00B8079E" w:rsidRPr="007D12C2">
        <w:t>kapı, cam, musluk</w:t>
      </w:r>
      <w:r w:rsidRPr="007D12C2">
        <w:t xml:space="preserve"> ve aydınlatmalar) </w:t>
      </w:r>
      <w:r w:rsidR="00B8079E" w:rsidRPr="007D12C2">
        <w:t>kapatılır. Sınıf kapısı</w:t>
      </w:r>
      <w:r w:rsidRPr="007D12C2">
        <w:t xml:space="preserve"> ki</w:t>
      </w:r>
      <w:r w:rsidR="00B8079E" w:rsidRPr="007D12C2">
        <w:t>li</w:t>
      </w:r>
      <w:r w:rsidRPr="007D12C2">
        <w:t xml:space="preserve">tlendikten sonra anahtar güvenlik </w:t>
      </w:r>
      <w:r w:rsidR="009C4F37" w:rsidRPr="007D12C2">
        <w:t>danışma bölgesinde emanete alınmalıdır</w:t>
      </w:r>
      <w:r w:rsidR="00435F33" w:rsidRPr="007D12C2">
        <w:t>.</w:t>
      </w:r>
    </w:p>
    <w:p w:rsidR="009C4F37" w:rsidRPr="007D12C2" w:rsidRDefault="009C4F37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Devriyeler esnasında görülen eksiklikler derhal üst amire iletildikten sonra yapılabilecek tedbirler koordineli olarak yapılmalıdır.</w:t>
      </w:r>
      <w:r w:rsidR="007F0DE7" w:rsidRPr="007D12C2">
        <w:t xml:space="preserve"> Görev süresince genel ve özel görev talimatlarına riayet edecektir</w:t>
      </w:r>
      <w:r w:rsidR="006271A1" w:rsidRPr="007D12C2">
        <w:t>.</w:t>
      </w:r>
    </w:p>
    <w:p w:rsidR="009C4F37" w:rsidRPr="007D12C2" w:rsidRDefault="009C4F37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 xml:space="preserve">Laboratuvar </w:t>
      </w:r>
      <w:r w:rsidR="00984C61" w:rsidRPr="007D12C2">
        <w:t xml:space="preserve">ve binalarda </w:t>
      </w:r>
      <w:r w:rsidRPr="007D12C2">
        <w:t>yapılan çalışmaların izinleri kontrol edilir, izinsiz hiçbir çalışmaya müsaade edilmemelidir.</w:t>
      </w:r>
    </w:p>
    <w:p w:rsidR="009C4F37" w:rsidRPr="007D12C2" w:rsidRDefault="009C4F37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 xml:space="preserve">Personel görev esnasında </w:t>
      </w:r>
      <w:r w:rsidR="00A14F44" w:rsidRPr="007D12C2">
        <w:t>y</w:t>
      </w:r>
      <w:r w:rsidRPr="007D12C2">
        <w:t xml:space="preserve">emek, içmek, telefonla konuşmak, sigara içmek, radyo, kasetçalar, CD çalar vb. dinlemek; gazete, dergi, kitap vb. okumak bulundurmak kesinlikle yasaktır. Görev yerinde kesinlikle sigara içilmeyecektir. </w:t>
      </w:r>
    </w:p>
    <w:p w:rsidR="009C4F37" w:rsidRPr="007D12C2" w:rsidRDefault="009C4F37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lastRenderedPageBreak/>
        <w:t>Görev yerinde vardiya saatinde görevini aldığı süreden vardiya bitimine ka</w:t>
      </w:r>
      <w:r w:rsidR="00DE1EA2" w:rsidRPr="007D12C2">
        <w:t>dar olan süre zarfında görevli,</w:t>
      </w:r>
      <w:r w:rsidRPr="007D12C2">
        <w:t xml:space="preserve"> cep telefonu ile kesinlikle konuşmayacak, ancak acil durumlarda bir üst amirin bilgisi dâhilinde görev yerinden ayrılarak telefon görüşmesi yapacaktır. G</w:t>
      </w:r>
      <w:r w:rsidR="00E3107E" w:rsidRPr="007D12C2">
        <w:t>örev yeri bölgesini</w:t>
      </w:r>
      <w:r w:rsidRPr="007D12C2">
        <w:t xml:space="preserve"> k</w:t>
      </w:r>
      <w:r w:rsidR="00DE1EA2" w:rsidRPr="007D12C2">
        <w:t>ontrol ederek devriye at</w:t>
      </w:r>
      <w:r w:rsidR="00984C61" w:rsidRPr="007D12C2">
        <w:t>acaktır.</w:t>
      </w:r>
    </w:p>
    <w:p w:rsidR="00FD795B" w:rsidRPr="007D12C2" w:rsidRDefault="009C4F37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Görevli nöbet yerinde bulunduğu sürede, üst makamların girişlerini ve çıkışlarını takip etmeli, vardiya değişimlerinde görevliye bilgi vermelidir.</w:t>
      </w:r>
      <w:r w:rsidR="00101E53" w:rsidRPr="007D12C2">
        <w:t xml:space="preserve"> Görev bölgesi devir teslim defteri ve zimmet defterinin uygun şekilde muhafaza edilerek her vardiya başlama bitiminde imzalanarak devredilmesi gerekmektedir.</w:t>
      </w:r>
      <w:r w:rsidR="00E3107E" w:rsidRPr="007D12C2">
        <w:t xml:space="preserve"> Defterlerin resmi evrak niteliğinde olduğu ve </w:t>
      </w:r>
      <w:r w:rsidR="00C76854" w:rsidRPr="007D12C2">
        <w:t>mavi renk kalem kullanılması gerektiğini unutmamalıdır.</w:t>
      </w:r>
      <w:r w:rsidR="00E3107E" w:rsidRPr="007D12C2">
        <w:t xml:space="preserve"> </w:t>
      </w:r>
    </w:p>
    <w:p w:rsidR="00FD795B" w:rsidRPr="007D12C2" w:rsidRDefault="00FD795B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Görev bölgesinde birden fazla personel bulunmayacak, diğer görevli personeller bölge devriye ve genel kontrolünü yaptıktan sonra değişmeli olarak görevini tamamlayacaktır.</w:t>
      </w:r>
    </w:p>
    <w:p w:rsidR="00D441D3" w:rsidRPr="007D12C2" w:rsidRDefault="00FD795B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Görev bölgesinde sivil ikinci şahıslar ( vardiyası bitmiş veya olmayan güvenlik personeli dahil ) olmayacaktır. Olmaları halinde nazikçe bulundukları yerden uzaklaşmaları sağlanmalıdır.</w:t>
      </w:r>
    </w:p>
    <w:p w:rsidR="009C4F37" w:rsidRPr="007D12C2" w:rsidRDefault="00D441D3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 xml:space="preserve">Görev bölgesine gelen buluntular emanete alınmalı, bilgisi merkeze bildirildikten sonra vardiya bitiminde amirlik ofisine getirilmelidir. Vardiya esnasında buluntular sahiplerine teslim edildiği durumda teslim tutanağı karşılığı teslim edilmelidir. </w:t>
      </w:r>
      <w:r w:rsidR="00A220D9" w:rsidRPr="007D12C2">
        <w:t>Bölgede emanet alınmayacak, bulundurulmayacaktır.</w:t>
      </w:r>
    </w:p>
    <w:p w:rsidR="009C4F37" w:rsidRPr="007D12C2" w:rsidRDefault="009C4F37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Bölgeye gelen ziyaretçi veya ticari amaçlı araçların uygun bir şekilde park edilmesi sağlanmalı ve bölgedeki yol güzergâhı açık tutulmalıdır.</w:t>
      </w:r>
    </w:p>
    <w:p w:rsidR="00AD43BB" w:rsidRPr="007D12C2" w:rsidRDefault="00AD43BB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Tüm blok girişleri mesai bitimi ve çalışma bitiminden sonra tamamen kapatılmalı, ana giriş bölgesinden giriş çıkışların yapılması sağlanmalıdır.</w:t>
      </w:r>
      <w:r w:rsidR="00101E53" w:rsidRPr="007D12C2">
        <w:t xml:space="preserve"> </w:t>
      </w:r>
    </w:p>
    <w:p w:rsidR="006777DC" w:rsidRPr="007D12C2" w:rsidRDefault="00B42BFC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 xml:space="preserve">Açık ve </w:t>
      </w:r>
      <w:r w:rsidR="00022E71" w:rsidRPr="007D12C2">
        <w:t>Kapalı otopark alanı F</w:t>
      </w:r>
      <w:r w:rsidR="00AD43BB" w:rsidRPr="007D12C2">
        <w:t>akülte kontrolleri yapıldıktan sonra kimsenin kalmadığı görüldüğü andan itibaren kepenkler indi</w:t>
      </w:r>
      <w:r w:rsidRPr="007D12C2">
        <w:t>rilerek güvenliği sağlanacaktır.</w:t>
      </w:r>
    </w:p>
    <w:p w:rsidR="00893295" w:rsidRPr="007D12C2" w:rsidRDefault="00647652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Görevli g</w:t>
      </w:r>
      <w:r w:rsidR="006777DC" w:rsidRPr="007D12C2">
        <w:t>örev alanında İş Sağlığı ve Güvenliği kurallarından sorumludur. Bu kurallara titizlikte riayet edilecektir.</w:t>
      </w:r>
      <w:r w:rsidR="001B53BE" w:rsidRPr="007D12C2">
        <w:t xml:space="preserve"> Nöbet yeri teçhizat, temizlik ve tertibinden o an olan nöbetçi sorumludur. Vardiya değişimi yapıldığı zaman nöbetçi gerekli kontrolleri yapmış ve bu sorumluğu kabul </w:t>
      </w:r>
      <w:r w:rsidR="00893295" w:rsidRPr="007D12C2">
        <w:t>etmiş sayılacaktır.</w:t>
      </w:r>
    </w:p>
    <w:p w:rsidR="00984C61" w:rsidRPr="007D12C2" w:rsidRDefault="007F0DE7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Ziyaretçi ve iş için gelen misafirler ziyaretçi kayıt defteri</w:t>
      </w:r>
      <w:r w:rsidR="00DE1EA2" w:rsidRPr="007D12C2">
        <w:t>ne kaydedilir. İlgili personel ve yurt sorumlusu</w:t>
      </w:r>
      <w:r w:rsidRPr="007D12C2">
        <w:t xml:space="preserve"> </w:t>
      </w:r>
      <w:r w:rsidR="00DE1EA2" w:rsidRPr="007D12C2">
        <w:t>bilgilendirilerek</w:t>
      </w:r>
      <w:r w:rsidRPr="007D12C2">
        <w:t xml:space="preserve"> </w:t>
      </w:r>
      <w:r w:rsidR="00DE1EA2" w:rsidRPr="007D12C2">
        <w:t>teyit</w:t>
      </w:r>
      <w:r w:rsidRPr="007D12C2">
        <w:t xml:space="preserve"> alınır.</w:t>
      </w:r>
      <w:r w:rsidR="00984C61" w:rsidRPr="007D12C2">
        <w:t xml:space="preserve"> Yurtta kalan öğrencilerin</w:t>
      </w:r>
      <w:r w:rsidR="00207714" w:rsidRPr="007D12C2">
        <w:t>,</w:t>
      </w:r>
      <w:r w:rsidR="00984C61" w:rsidRPr="007D12C2">
        <w:t xml:space="preserve"> yurt yönetimince belirlenen giriş ve çıkış </w:t>
      </w:r>
      <w:r w:rsidR="00207714" w:rsidRPr="007D12C2">
        <w:t xml:space="preserve">saatlerine dikkat etmelidir. </w:t>
      </w:r>
      <w:r w:rsidR="00984C61" w:rsidRPr="007D12C2">
        <w:t>Turnikeden kart okut</w:t>
      </w:r>
      <w:r w:rsidR="00207714" w:rsidRPr="007D12C2">
        <w:t>ulmasına</w:t>
      </w:r>
      <w:r w:rsidR="00984C61" w:rsidRPr="007D12C2">
        <w:t xml:space="preserve"> ve kartı tek giriş için kullan</w:t>
      </w:r>
      <w:r w:rsidR="00207714" w:rsidRPr="007D12C2">
        <w:t>ıl</w:t>
      </w:r>
      <w:r w:rsidR="00984C61" w:rsidRPr="007D12C2">
        <w:t>ma</w:t>
      </w:r>
      <w:r w:rsidR="00207714" w:rsidRPr="007D12C2">
        <w:t>s</w:t>
      </w:r>
      <w:r w:rsidR="00984C61" w:rsidRPr="007D12C2">
        <w:t>ına dikkat edilmeli</w:t>
      </w:r>
      <w:r w:rsidR="00207714" w:rsidRPr="007D12C2">
        <w:t>dir</w:t>
      </w:r>
      <w:r w:rsidR="00984C61" w:rsidRPr="007D12C2">
        <w:t>.</w:t>
      </w:r>
    </w:p>
    <w:p w:rsidR="00984C61" w:rsidRPr="007D12C2" w:rsidRDefault="00207714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Kütüphanelerde ö</w:t>
      </w:r>
      <w:r w:rsidR="00984C61" w:rsidRPr="007D12C2">
        <w:t>ğrenciler</w:t>
      </w:r>
      <w:r w:rsidR="00205B6D" w:rsidRPr="007D12C2">
        <w:t>in</w:t>
      </w:r>
      <w:r w:rsidR="00984C61" w:rsidRPr="007D12C2">
        <w:t xml:space="preserve"> </w:t>
      </w:r>
      <w:r w:rsidR="00205B6D" w:rsidRPr="007D12C2">
        <w:t>giriş turnike sistemi takibi sağlanmalı, kaçak girişlere,</w:t>
      </w:r>
      <w:r w:rsidR="00984C61" w:rsidRPr="007D12C2">
        <w:t xml:space="preserve"> izinli alınan kitaplar</w:t>
      </w:r>
      <w:r w:rsidR="00205B6D" w:rsidRPr="007D12C2">
        <w:t xml:space="preserve"> haricinde </w:t>
      </w:r>
      <w:r w:rsidR="00984C61" w:rsidRPr="007D12C2">
        <w:t>izinsiz kitap çıkarılmasına mahal verilmemelidir.</w:t>
      </w:r>
    </w:p>
    <w:p w:rsidR="00984C61" w:rsidRPr="007D12C2" w:rsidRDefault="00DE1EA2" w:rsidP="007D12C2">
      <w:pPr>
        <w:pStyle w:val="ListeParagraf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7D12C2">
        <w:t>Bu talimatlarda belirtilmeyen hususlarda bir</w:t>
      </w:r>
      <w:r w:rsidR="007D12C2">
        <w:t xml:space="preserve"> üst amirin emrine danışacaktır.</w:t>
      </w:r>
      <w:bookmarkStart w:id="0" w:name="_GoBack"/>
      <w:bookmarkEnd w:id="0"/>
    </w:p>
    <w:sectPr w:rsidR="00984C61" w:rsidRPr="007D12C2" w:rsidSect="006271A1">
      <w:headerReference w:type="default" r:id="rId7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27" w:rsidRDefault="006A5A27" w:rsidP="007D12C2">
      <w:pPr>
        <w:spacing w:after="0" w:line="240" w:lineRule="auto"/>
      </w:pPr>
      <w:r>
        <w:separator/>
      </w:r>
    </w:p>
  </w:endnote>
  <w:endnote w:type="continuationSeparator" w:id="0">
    <w:p w:rsidR="006A5A27" w:rsidRDefault="006A5A27" w:rsidP="007D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27" w:rsidRDefault="006A5A27" w:rsidP="007D12C2">
      <w:pPr>
        <w:spacing w:after="0" w:line="240" w:lineRule="auto"/>
      </w:pPr>
      <w:r>
        <w:separator/>
      </w:r>
    </w:p>
  </w:footnote>
  <w:footnote w:type="continuationSeparator" w:id="0">
    <w:p w:rsidR="006A5A27" w:rsidRDefault="006A5A27" w:rsidP="007D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7D12C2" w:rsidRPr="00AE6D38" w:rsidTr="00130B7B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jc w:val="center"/>
            <w:rPr>
              <w:rFonts w:ascii="Arial" w:hAnsi="Arial" w:cs="Arial"/>
            </w:rPr>
          </w:pPr>
          <w:r w:rsidRPr="00444077">
            <w:rPr>
              <w:rFonts w:ascii="Arial" w:hAnsi="Arial" w:cs="Arial"/>
              <w:noProof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7D12C2" w:rsidRPr="007D12C2" w:rsidRDefault="007D12C2" w:rsidP="007D12C2">
          <w:pPr>
            <w:tabs>
              <w:tab w:val="left" w:pos="284"/>
              <w:tab w:val="center" w:pos="4635"/>
              <w:tab w:val="left" w:pos="7860"/>
            </w:tabs>
            <w:spacing w:after="0" w:line="240" w:lineRule="auto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7F0DE7">
            <w:rPr>
              <w:rFonts w:ascii="Arial" w:hAnsi="Arial" w:cs="Arial"/>
              <w:b/>
              <w:sz w:val="26"/>
              <w:szCs w:val="26"/>
            </w:rPr>
            <w:t>BİNA VE GÜVENLİK NOKTASI GÖREV YERİ TALİMATI</w:t>
          </w:r>
        </w:p>
      </w:tc>
      <w:tc>
        <w:tcPr>
          <w:tcW w:w="1560" w:type="dxa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TL-289</w:t>
          </w:r>
        </w:p>
      </w:tc>
    </w:tr>
    <w:tr w:rsidR="007D12C2" w:rsidRPr="00AE6D38" w:rsidTr="00130B7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10.07.2019</w:t>
          </w:r>
        </w:p>
      </w:tc>
    </w:tr>
    <w:tr w:rsidR="007D12C2" w:rsidRPr="00AE6D38" w:rsidTr="00130B7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7D12C2" w:rsidRPr="00AE6D38" w:rsidTr="00130B7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7D12C2" w:rsidRPr="00AE6D38" w:rsidTr="00130B7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7D12C2" w:rsidRPr="00AE6D38" w:rsidRDefault="007D12C2" w:rsidP="007D12C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>
            <w:rPr>
              <w:rFonts w:ascii="Arial" w:hAnsi="Arial" w:cs="Arial"/>
              <w:b/>
              <w:noProof/>
              <w:sz w:val="18"/>
            </w:rPr>
            <w:fldChar w:fldCharType="begin"/>
          </w:r>
          <w:r>
            <w:rPr>
              <w:rFonts w:ascii="Arial" w:hAnsi="Arial" w:cs="Arial"/>
              <w:b/>
              <w:noProof/>
              <w:sz w:val="18"/>
            </w:rPr>
            <w:instrText xml:space="preserve"> NUMPAGES   \* MERGEFORMAT </w:instrText>
          </w:r>
          <w:r>
            <w:rPr>
              <w:rFonts w:ascii="Arial" w:hAnsi="Arial" w:cs="Arial"/>
              <w:b/>
              <w:noProof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2</w:t>
          </w:r>
          <w:r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7D12C2" w:rsidRDefault="007D12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327"/>
    <w:multiLevelType w:val="hybridMultilevel"/>
    <w:tmpl w:val="E95E62CE"/>
    <w:lvl w:ilvl="0" w:tplc="67DCCF5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043F"/>
    <w:multiLevelType w:val="hybridMultilevel"/>
    <w:tmpl w:val="EF345CDC"/>
    <w:lvl w:ilvl="0" w:tplc="041F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C007D1D"/>
    <w:multiLevelType w:val="hybridMultilevel"/>
    <w:tmpl w:val="BD447EE6"/>
    <w:lvl w:ilvl="0" w:tplc="041F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-329" w:hanging="360"/>
      </w:pPr>
    </w:lvl>
    <w:lvl w:ilvl="2" w:tplc="041F001B" w:tentative="1">
      <w:start w:val="1"/>
      <w:numFmt w:val="lowerRoman"/>
      <w:lvlText w:val="%3."/>
      <w:lvlJc w:val="right"/>
      <w:pPr>
        <w:ind w:left="391" w:hanging="180"/>
      </w:pPr>
    </w:lvl>
    <w:lvl w:ilvl="3" w:tplc="041F000F" w:tentative="1">
      <w:start w:val="1"/>
      <w:numFmt w:val="decimal"/>
      <w:lvlText w:val="%4."/>
      <w:lvlJc w:val="left"/>
      <w:pPr>
        <w:ind w:left="1111" w:hanging="360"/>
      </w:pPr>
    </w:lvl>
    <w:lvl w:ilvl="4" w:tplc="041F0019" w:tentative="1">
      <w:start w:val="1"/>
      <w:numFmt w:val="lowerLetter"/>
      <w:lvlText w:val="%5."/>
      <w:lvlJc w:val="left"/>
      <w:pPr>
        <w:ind w:left="1831" w:hanging="360"/>
      </w:pPr>
    </w:lvl>
    <w:lvl w:ilvl="5" w:tplc="041F001B" w:tentative="1">
      <w:start w:val="1"/>
      <w:numFmt w:val="lowerRoman"/>
      <w:lvlText w:val="%6."/>
      <w:lvlJc w:val="right"/>
      <w:pPr>
        <w:ind w:left="2551" w:hanging="180"/>
      </w:pPr>
    </w:lvl>
    <w:lvl w:ilvl="6" w:tplc="041F000F" w:tentative="1">
      <w:start w:val="1"/>
      <w:numFmt w:val="decimal"/>
      <w:lvlText w:val="%7."/>
      <w:lvlJc w:val="left"/>
      <w:pPr>
        <w:ind w:left="3271" w:hanging="360"/>
      </w:pPr>
    </w:lvl>
    <w:lvl w:ilvl="7" w:tplc="041F0019" w:tentative="1">
      <w:start w:val="1"/>
      <w:numFmt w:val="lowerLetter"/>
      <w:lvlText w:val="%8."/>
      <w:lvlJc w:val="left"/>
      <w:pPr>
        <w:ind w:left="3991" w:hanging="360"/>
      </w:pPr>
    </w:lvl>
    <w:lvl w:ilvl="8" w:tplc="041F001B" w:tentative="1">
      <w:start w:val="1"/>
      <w:numFmt w:val="lowerRoman"/>
      <w:lvlText w:val="%9."/>
      <w:lvlJc w:val="right"/>
      <w:pPr>
        <w:ind w:left="4711" w:hanging="180"/>
      </w:pPr>
    </w:lvl>
  </w:abstractNum>
  <w:abstractNum w:abstractNumId="3">
    <w:nsid w:val="58E109E6"/>
    <w:multiLevelType w:val="multilevel"/>
    <w:tmpl w:val="31E0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E"/>
    <w:rsid w:val="00014EBF"/>
    <w:rsid w:val="00022E71"/>
    <w:rsid w:val="000421D3"/>
    <w:rsid w:val="000541EE"/>
    <w:rsid w:val="00054FAF"/>
    <w:rsid w:val="00071214"/>
    <w:rsid w:val="000F5AEF"/>
    <w:rsid w:val="00101E53"/>
    <w:rsid w:val="00181377"/>
    <w:rsid w:val="0018433E"/>
    <w:rsid w:val="001A23F3"/>
    <w:rsid w:val="001B53BE"/>
    <w:rsid w:val="00205B6D"/>
    <w:rsid w:val="00207714"/>
    <w:rsid w:val="002123AF"/>
    <w:rsid w:val="002161E5"/>
    <w:rsid w:val="002258AC"/>
    <w:rsid w:val="00303DAA"/>
    <w:rsid w:val="00375D17"/>
    <w:rsid w:val="003E08CA"/>
    <w:rsid w:val="003E5308"/>
    <w:rsid w:val="00400D02"/>
    <w:rsid w:val="00435F33"/>
    <w:rsid w:val="004D5387"/>
    <w:rsid w:val="004E498B"/>
    <w:rsid w:val="00554033"/>
    <w:rsid w:val="00587671"/>
    <w:rsid w:val="005E6A3E"/>
    <w:rsid w:val="006271A1"/>
    <w:rsid w:val="00647652"/>
    <w:rsid w:val="0066636A"/>
    <w:rsid w:val="006730BA"/>
    <w:rsid w:val="006777DC"/>
    <w:rsid w:val="006A3145"/>
    <w:rsid w:val="006A5A27"/>
    <w:rsid w:val="006E3970"/>
    <w:rsid w:val="00747D53"/>
    <w:rsid w:val="007B1CEE"/>
    <w:rsid w:val="007D12C2"/>
    <w:rsid w:val="007D4C19"/>
    <w:rsid w:val="007F0DE7"/>
    <w:rsid w:val="008109D2"/>
    <w:rsid w:val="00893295"/>
    <w:rsid w:val="0091562B"/>
    <w:rsid w:val="00922F1C"/>
    <w:rsid w:val="009625E1"/>
    <w:rsid w:val="0097226D"/>
    <w:rsid w:val="00984C61"/>
    <w:rsid w:val="009C4F37"/>
    <w:rsid w:val="009E7EB7"/>
    <w:rsid w:val="009F4AC8"/>
    <w:rsid w:val="00A14F44"/>
    <w:rsid w:val="00A220D9"/>
    <w:rsid w:val="00A27414"/>
    <w:rsid w:val="00A6531F"/>
    <w:rsid w:val="00AD43BB"/>
    <w:rsid w:val="00B42BFC"/>
    <w:rsid w:val="00B8079E"/>
    <w:rsid w:val="00BA0DA2"/>
    <w:rsid w:val="00BA2929"/>
    <w:rsid w:val="00BA322B"/>
    <w:rsid w:val="00C55955"/>
    <w:rsid w:val="00C76854"/>
    <w:rsid w:val="00CC0618"/>
    <w:rsid w:val="00CC14C7"/>
    <w:rsid w:val="00D039DB"/>
    <w:rsid w:val="00D441D3"/>
    <w:rsid w:val="00D6300B"/>
    <w:rsid w:val="00DC080B"/>
    <w:rsid w:val="00DD1ACF"/>
    <w:rsid w:val="00DE1EA2"/>
    <w:rsid w:val="00DE1FCF"/>
    <w:rsid w:val="00E02F37"/>
    <w:rsid w:val="00E3107E"/>
    <w:rsid w:val="00E607EA"/>
    <w:rsid w:val="00E9301D"/>
    <w:rsid w:val="00F23AB6"/>
    <w:rsid w:val="00F56E09"/>
    <w:rsid w:val="00F934DC"/>
    <w:rsid w:val="00FD79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AD0C-7843-42B4-B5B0-CAED5DE5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A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D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12C2"/>
  </w:style>
  <w:style w:type="paragraph" w:styleId="Altbilgi">
    <w:name w:val="footer"/>
    <w:basedOn w:val="Normal"/>
    <w:link w:val="AltbilgiChar"/>
    <w:uiPriority w:val="99"/>
    <w:unhideWhenUsed/>
    <w:rsid w:val="007D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12C2"/>
  </w:style>
  <w:style w:type="paragraph" w:styleId="AralkYok">
    <w:name w:val="No Spacing"/>
    <w:uiPriority w:val="1"/>
    <w:qFormat/>
    <w:rsid w:val="007D12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3</cp:revision>
  <cp:lastPrinted>2019-01-08T09:51:00Z</cp:lastPrinted>
  <dcterms:created xsi:type="dcterms:W3CDTF">2019-06-28T13:10:00Z</dcterms:created>
  <dcterms:modified xsi:type="dcterms:W3CDTF">2019-07-10T09:37:00Z</dcterms:modified>
</cp:coreProperties>
</file>