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B34A7" w14:textId="3A7311AB" w:rsidR="00477782" w:rsidRPr="007F681B" w:rsidRDefault="00477782" w:rsidP="00974DCE">
      <w:pPr>
        <w:pStyle w:val="ListeParagraf"/>
        <w:numPr>
          <w:ilvl w:val="0"/>
          <w:numId w:val="6"/>
        </w:numPr>
        <w:spacing w:line="360" w:lineRule="auto"/>
        <w:ind w:right="140"/>
        <w:jc w:val="both"/>
        <w:rPr>
          <w:rFonts w:ascii="Arial" w:hAnsi="Arial" w:cs="Arial"/>
          <w:b/>
          <w:sz w:val="22"/>
          <w:szCs w:val="22"/>
        </w:rPr>
      </w:pPr>
      <w:r w:rsidRPr="007F681B">
        <w:rPr>
          <w:rFonts w:ascii="Arial" w:hAnsi="Arial" w:cs="Arial"/>
          <w:b/>
          <w:sz w:val="22"/>
          <w:szCs w:val="22"/>
        </w:rPr>
        <w:t>AMAÇ:</w:t>
      </w:r>
    </w:p>
    <w:p w14:paraId="008B4D2D" w14:textId="58A4E4F0" w:rsidR="00B83C37" w:rsidRPr="007F681B" w:rsidRDefault="00920CAF" w:rsidP="00974DCE">
      <w:pPr>
        <w:spacing w:before="120" w:after="120" w:line="276" w:lineRule="auto"/>
        <w:ind w:right="290"/>
        <w:jc w:val="both"/>
        <w:rPr>
          <w:rFonts w:ascii="Arial" w:hAnsi="Arial" w:cs="Arial"/>
          <w:b/>
          <w:sz w:val="22"/>
          <w:szCs w:val="22"/>
        </w:rPr>
      </w:pPr>
      <w:r w:rsidRPr="007F681B">
        <w:rPr>
          <w:rFonts w:ascii="Arial" w:hAnsi="Arial" w:cs="Arial"/>
          <w:sz w:val="22"/>
          <w:szCs w:val="22"/>
        </w:rPr>
        <w:t xml:space="preserve">Bu </w:t>
      </w:r>
      <w:r w:rsidR="00931CF3">
        <w:rPr>
          <w:rFonts w:ascii="Arial" w:hAnsi="Arial" w:cs="Arial"/>
          <w:sz w:val="22"/>
          <w:szCs w:val="22"/>
        </w:rPr>
        <w:t>talimatın</w:t>
      </w:r>
      <w:r w:rsidRPr="007F681B">
        <w:rPr>
          <w:rFonts w:ascii="Arial" w:hAnsi="Arial" w:cs="Arial"/>
          <w:sz w:val="22"/>
          <w:szCs w:val="22"/>
        </w:rPr>
        <w:t xml:space="preserve"> amacı </w:t>
      </w:r>
      <w:proofErr w:type="gramStart"/>
      <w:r w:rsidR="00B83C37">
        <w:rPr>
          <w:rFonts w:ascii="Arial" w:hAnsi="Arial" w:cs="Arial"/>
          <w:sz w:val="22"/>
          <w:szCs w:val="22"/>
        </w:rPr>
        <w:t xml:space="preserve">Üniversitemizin </w:t>
      </w:r>
      <w:r w:rsidR="00B83C37" w:rsidRPr="00B83C37">
        <w:rPr>
          <w:rFonts w:ascii="Arial" w:hAnsi="Arial" w:cs="Arial"/>
          <w:sz w:val="22"/>
          <w:szCs w:val="22"/>
        </w:rPr>
        <w:t xml:space="preserve"> bilgi</w:t>
      </w:r>
      <w:proofErr w:type="gramEnd"/>
      <w:r w:rsidR="00B83C37" w:rsidRPr="00B83C37">
        <w:rPr>
          <w:rFonts w:ascii="Arial" w:hAnsi="Arial" w:cs="Arial"/>
          <w:sz w:val="22"/>
          <w:szCs w:val="22"/>
        </w:rPr>
        <w:t xml:space="preserve"> güvenliği yönetim sistemi kapsamında yürütülen faaliyetlerde görev alan üçüncü tarafların çalışmaları ile ilgili güvenlik kurallarını tanımlamaktır.</w:t>
      </w:r>
    </w:p>
    <w:p w14:paraId="566B34AA" w14:textId="3EC57A76" w:rsidR="00477782" w:rsidRPr="007F681B" w:rsidRDefault="00B707A0" w:rsidP="00974DCE">
      <w:pPr>
        <w:pStyle w:val="ListeParagraf"/>
        <w:numPr>
          <w:ilvl w:val="0"/>
          <w:numId w:val="6"/>
        </w:numPr>
        <w:tabs>
          <w:tab w:val="num" w:pos="0"/>
        </w:tabs>
        <w:spacing w:line="360" w:lineRule="auto"/>
        <w:ind w:right="140"/>
        <w:jc w:val="both"/>
        <w:rPr>
          <w:rFonts w:ascii="Arial" w:hAnsi="Arial" w:cs="Arial"/>
          <w:sz w:val="22"/>
          <w:szCs w:val="22"/>
        </w:rPr>
      </w:pPr>
      <w:r w:rsidRPr="007F681B">
        <w:rPr>
          <w:rFonts w:ascii="Arial" w:hAnsi="Arial" w:cs="Arial"/>
          <w:b/>
          <w:sz w:val="22"/>
          <w:szCs w:val="22"/>
        </w:rPr>
        <w:t>KAPSAM:</w:t>
      </w:r>
    </w:p>
    <w:p w14:paraId="566B34AC" w14:textId="07B59D20" w:rsidR="00477782" w:rsidRPr="007F681B" w:rsidRDefault="00051C7D" w:rsidP="00974DCE">
      <w:pPr>
        <w:tabs>
          <w:tab w:val="num" w:pos="0"/>
        </w:tabs>
        <w:spacing w:line="360" w:lineRule="auto"/>
        <w:ind w:right="140"/>
        <w:jc w:val="both"/>
        <w:rPr>
          <w:rFonts w:ascii="Arial" w:hAnsi="Arial" w:cs="Arial"/>
          <w:sz w:val="22"/>
          <w:szCs w:val="22"/>
        </w:rPr>
      </w:pPr>
      <w:r w:rsidRPr="007F681B">
        <w:rPr>
          <w:rFonts w:ascii="Arial" w:hAnsi="Arial" w:cs="Arial"/>
          <w:sz w:val="22"/>
          <w:szCs w:val="22"/>
        </w:rPr>
        <w:t>Bilgi Güvenliği kapsamında yürütülen tüm birimleri kapsamaktadır.</w:t>
      </w:r>
      <w:bookmarkStart w:id="0" w:name="_GoBack"/>
      <w:bookmarkEnd w:id="0"/>
    </w:p>
    <w:p w14:paraId="2FDB807A" w14:textId="77777777" w:rsidR="009B7914" w:rsidRPr="009B7914" w:rsidRDefault="00477782" w:rsidP="00974DCE">
      <w:pPr>
        <w:pStyle w:val="ListeParagraf"/>
        <w:numPr>
          <w:ilvl w:val="0"/>
          <w:numId w:val="6"/>
        </w:numPr>
        <w:tabs>
          <w:tab w:val="num" w:pos="0"/>
          <w:tab w:val="num" w:pos="851"/>
        </w:tabs>
        <w:spacing w:line="360" w:lineRule="auto"/>
        <w:ind w:right="140"/>
        <w:jc w:val="both"/>
        <w:rPr>
          <w:rFonts w:ascii="Arial" w:hAnsi="Arial" w:cs="Arial"/>
          <w:sz w:val="22"/>
          <w:szCs w:val="22"/>
        </w:rPr>
      </w:pPr>
      <w:r w:rsidRPr="007F681B">
        <w:rPr>
          <w:rFonts w:ascii="Arial" w:hAnsi="Arial" w:cs="Arial"/>
          <w:b/>
          <w:sz w:val="22"/>
          <w:szCs w:val="22"/>
        </w:rPr>
        <w:t xml:space="preserve">UYGULAMA </w:t>
      </w:r>
    </w:p>
    <w:p w14:paraId="6AE9FA13" w14:textId="77777777" w:rsidR="00974DCE" w:rsidRPr="00974DCE" w:rsidRDefault="00974DCE" w:rsidP="00974DCE">
      <w:pPr>
        <w:spacing w:line="360" w:lineRule="auto"/>
        <w:ind w:right="140"/>
        <w:jc w:val="both"/>
        <w:rPr>
          <w:rFonts w:ascii="Arial" w:hAnsi="Arial" w:cs="Arial"/>
          <w:b/>
          <w:sz w:val="22"/>
          <w:szCs w:val="22"/>
        </w:rPr>
      </w:pPr>
      <w:r w:rsidRPr="00974DCE">
        <w:rPr>
          <w:rFonts w:ascii="Arial" w:hAnsi="Arial" w:cs="Arial"/>
          <w:b/>
          <w:sz w:val="22"/>
          <w:szCs w:val="22"/>
        </w:rPr>
        <w:t>3.1 Üçüncü Taraf Bilgi Güvenliği</w:t>
      </w:r>
    </w:p>
    <w:p w14:paraId="2D2B990C" w14:textId="77777777" w:rsidR="00974DCE" w:rsidRPr="00974DCE" w:rsidRDefault="00974DCE" w:rsidP="00974DCE">
      <w:pPr>
        <w:spacing w:line="360" w:lineRule="auto"/>
        <w:ind w:right="140"/>
        <w:jc w:val="both"/>
        <w:rPr>
          <w:rFonts w:ascii="Arial" w:hAnsi="Arial" w:cs="Arial"/>
          <w:bCs/>
          <w:sz w:val="22"/>
          <w:szCs w:val="22"/>
        </w:rPr>
      </w:pPr>
      <w:r w:rsidRPr="00974DCE">
        <w:rPr>
          <w:rFonts w:ascii="Arial" w:hAnsi="Arial" w:cs="Arial"/>
          <w:bCs/>
          <w:sz w:val="22"/>
          <w:szCs w:val="22"/>
        </w:rPr>
        <w:t xml:space="preserve">Kurumda üçüncü taraflar, çoğunlukla ya kurumun iş süreçlerinden bazılarını tamamıyla yürütmekte ya da bazı iş süreçlerine </w:t>
      </w:r>
      <w:proofErr w:type="gramStart"/>
      <w:r w:rsidRPr="00974DCE">
        <w:rPr>
          <w:rFonts w:ascii="Arial" w:hAnsi="Arial" w:cs="Arial"/>
          <w:bCs/>
          <w:sz w:val="22"/>
          <w:szCs w:val="22"/>
        </w:rPr>
        <w:t>dahil</w:t>
      </w:r>
      <w:proofErr w:type="gramEnd"/>
      <w:r w:rsidRPr="00974DCE">
        <w:rPr>
          <w:rFonts w:ascii="Arial" w:hAnsi="Arial" w:cs="Arial"/>
          <w:bCs/>
          <w:sz w:val="22"/>
          <w:szCs w:val="22"/>
        </w:rPr>
        <w:t xml:space="preserve"> olarak çalışmaktadır. Bu nedenle üçüncü taraflar, kurum tarafından uygulanmakta olan </w:t>
      </w:r>
      <w:proofErr w:type="spellStart"/>
      <w:r w:rsidRPr="00974DCE">
        <w:rPr>
          <w:rFonts w:ascii="Arial" w:hAnsi="Arial" w:cs="Arial"/>
          <w:bCs/>
          <w:sz w:val="22"/>
          <w:szCs w:val="22"/>
        </w:rPr>
        <w:t>BGYS’nin</w:t>
      </w:r>
      <w:proofErr w:type="spellEnd"/>
      <w:r w:rsidRPr="00974DCE">
        <w:rPr>
          <w:rFonts w:ascii="Arial" w:hAnsi="Arial" w:cs="Arial"/>
          <w:bCs/>
          <w:sz w:val="22"/>
          <w:szCs w:val="22"/>
        </w:rPr>
        <w:t xml:space="preserve"> gereklerini yerine getirir, BGYS politika ve </w:t>
      </w:r>
      <w:proofErr w:type="gramStart"/>
      <w:r w:rsidRPr="00974DCE">
        <w:rPr>
          <w:rFonts w:ascii="Arial" w:hAnsi="Arial" w:cs="Arial"/>
          <w:bCs/>
          <w:sz w:val="22"/>
          <w:szCs w:val="22"/>
        </w:rPr>
        <w:t>prosedürlerine</w:t>
      </w:r>
      <w:proofErr w:type="gramEnd"/>
      <w:r w:rsidRPr="00974DCE">
        <w:rPr>
          <w:rFonts w:ascii="Arial" w:hAnsi="Arial" w:cs="Arial"/>
          <w:bCs/>
          <w:sz w:val="22"/>
          <w:szCs w:val="22"/>
        </w:rPr>
        <w:t xml:space="preserve"> uygun olarak çalışırlar.</w:t>
      </w:r>
    </w:p>
    <w:p w14:paraId="7C9B3BCB" w14:textId="59A22A3E" w:rsidR="00974DCE" w:rsidRPr="00974DCE" w:rsidRDefault="00974DCE" w:rsidP="00974DCE">
      <w:pPr>
        <w:spacing w:line="360" w:lineRule="auto"/>
        <w:ind w:right="140"/>
        <w:jc w:val="both"/>
        <w:rPr>
          <w:rFonts w:ascii="Arial" w:hAnsi="Arial" w:cs="Arial"/>
          <w:bCs/>
          <w:sz w:val="22"/>
          <w:szCs w:val="22"/>
        </w:rPr>
      </w:pPr>
      <w:r w:rsidRPr="00974DCE">
        <w:rPr>
          <w:rFonts w:ascii="Arial" w:hAnsi="Arial" w:cs="Arial"/>
          <w:bCs/>
          <w:sz w:val="22"/>
          <w:szCs w:val="22"/>
        </w:rPr>
        <w:t xml:space="preserve">Kurum, verilecek hizmetlerin daha etkin şekilde gerçekleştirilebilmesi için, gerekli görülen fiziksel veya elektronik erişim yetkilerini geçici olarak üçüncü taraflara verebilir. Bu yetkilerin verilebilmesi için, üçüncü taraf ile kurum arasında yapılan ana sözleşmeye ek olarak, kurum ile firma arasında Tedarikçi Gizlilik </w:t>
      </w:r>
      <w:r w:rsidR="00931CF3">
        <w:rPr>
          <w:rFonts w:ascii="Arial" w:hAnsi="Arial" w:cs="Arial"/>
          <w:bCs/>
          <w:sz w:val="22"/>
          <w:szCs w:val="22"/>
        </w:rPr>
        <w:t>Taahhütnamesi</w:t>
      </w:r>
      <w:r w:rsidRPr="00974DCE">
        <w:rPr>
          <w:rFonts w:ascii="Arial" w:hAnsi="Arial" w:cs="Arial"/>
          <w:bCs/>
          <w:sz w:val="22"/>
          <w:szCs w:val="22"/>
        </w:rPr>
        <w:t xml:space="preserve">, üçüncü taraf personeli ile de Personel Gizlilik </w:t>
      </w:r>
      <w:r w:rsidR="00931CF3">
        <w:rPr>
          <w:rFonts w:ascii="Arial" w:hAnsi="Arial" w:cs="Arial"/>
          <w:bCs/>
          <w:sz w:val="22"/>
          <w:szCs w:val="22"/>
        </w:rPr>
        <w:t>Taahhütnamesi</w:t>
      </w:r>
      <w:r w:rsidRPr="00974DCE">
        <w:rPr>
          <w:rFonts w:ascii="Arial" w:hAnsi="Arial" w:cs="Arial"/>
          <w:bCs/>
          <w:sz w:val="22"/>
          <w:szCs w:val="22"/>
        </w:rPr>
        <w:t xml:space="preserve"> düzenlenir ve imza altına alınır. Sözleşmeler taraflarca imzalanmadan erişim yetkileri verilmez. </w:t>
      </w:r>
    </w:p>
    <w:p w14:paraId="6A51E42A" w14:textId="77777777" w:rsidR="00974DCE" w:rsidRPr="00974DCE" w:rsidRDefault="00974DCE" w:rsidP="00974DCE">
      <w:pPr>
        <w:spacing w:line="360" w:lineRule="auto"/>
        <w:ind w:right="140"/>
        <w:jc w:val="both"/>
        <w:rPr>
          <w:rFonts w:ascii="Arial" w:hAnsi="Arial" w:cs="Arial"/>
          <w:bCs/>
          <w:sz w:val="22"/>
          <w:szCs w:val="22"/>
        </w:rPr>
      </w:pPr>
      <w:r w:rsidRPr="00974DCE">
        <w:rPr>
          <w:rFonts w:ascii="Arial" w:hAnsi="Arial" w:cs="Arial"/>
          <w:bCs/>
          <w:sz w:val="22"/>
          <w:szCs w:val="22"/>
        </w:rPr>
        <w:t>Üçüncü taraf personeli veya firma temsilcisi, ihtiyaç duydukları erişim yetkisi taleplerini üçüncü taraf hizmetinden faydalanan birime bildirir. Üçüncü taraf hizmetinden faydalanan birim, erişim isteklerini değerlendirir. Bu değerlendirmede erişim yetkisine olan ihtiyaç (tek sefer, dönemsel, sürekli vb.), hizmet süresi, erişilecek varlığın kritikliği vb. unsurlar dikkate alınır.</w:t>
      </w:r>
    </w:p>
    <w:p w14:paraId="62AAFE31" w14:textId="77777777" w:rsidR="00974DCE" w:rsidRPr="00974DCE" w:rsidRDefault="00974DCE" w:rsidP="00974DCE">
      <w:pPr>
        <w:spacing w:line="360" w:lineRule="auto"/>
        <w:ind w:right="140"/>
        <w:jc w:val="both"/>
        <w:rPr>
          <w:rFonts w:ascii="Arial" w:hAnsi="Arial" w:cs="Arial"/>
          <w:bCs/>
          <w:sz w:val="22"/>
          <w:szCs w:val="22"/>
        </w:rPr>
      </w:pPr>
      <w:r w:rsidRPr="00974DCE">
        <w:rPr>
          <w:rFonts w:ascii="Arial" w:hAnsi="Arial" w:cs="Arial"/>
          <w:bCs/>
          <w:sz w:val="22"/>
          <w:szCs w:val="22"/>
        </w:rPr>
        <w:t xml:space="preserve">Üçüncü taraf personelinin hizmeti gereği kurum kritik varlıklarının bulunduğu alanlara veya yalıtılmış hassas bölgelere (sistem odası, UPS odası vb.) erişmesi gerekiyor ise, bu alanlara erişim kurum personelinin nezaretinde gerçekleştirilmesi sağlanır ve ilgili </w:t>
      </w:r>
      <w:proofErr w:type="spellStart"/>
      <w:r w:rsidRPr="00974DCE">
        <w:rPr>
          <w:rFonts w:ascii="Arial" w:hAnsi="Arial" w:cs="Arial"/>
          <w:bCs/>
          <w:sz w:val="22"/>
          <w:szCs w:val="22"/>
        </w:rPr>
        <w:t>lokasyonlara</w:t>
      </w:r>
      <w:proofErr w:type="spellEnd"/>
      <w:r w:rsidRPr="00974DCE">
        <w:rPr>
          <w:rFonts w:ascii="Arial" w:hAnsi="Arial" w:cs="Arial"/>
          <w:bCs/>
          <w:sz w:val="22"/>
          <w:szCs w:val="22"/>
        </w:rPr>
        <w:t xml:space="preserve"> erişimler (giriş yapan kişiler, giriş saatleri çıkış saatleri, giriş amacı vb.) kaydedilir.</w:t>
      </w:r>
    </w:p>
    <w:p w14:paraId="54E67CF5" w14:textId="77777777" w:rsidR="00974DCE" w:rsidRPr="00974DCE" w:rsidRDefault="00974DCE" w:rsidP="00974DCE">
      <w:pPr>
        <w:spacing w:line="360" w:lineRule="auto"/>
        <w:ind w:right="140"/>
        <w:jc w:val="both"/>
        <w:rPr>
          <w:rFonts w:ascii="Arial" w:hAnsi="Arial" w:cs="Arial"/>
          <w:bCs/>
          <w:sz w:val="22"/>
          <w:szCs w:val="22"/>
        </w:rPr>
      </w:pPr>
      <w:r w:rsidRPr="00974DCE">
        <w:rPr>
          <w:rFonts w:ascii="Arial" w:hAnsi="Arial" w:cs="Arial"/>
          <w:bCs/>
          <w:sz w:val="22"/>
          <w:szCs w:val="22"/>
        </w:rPr>
        <w:t xml:space="preserve">Üçüncü taraf personelinin elektronik erişim yetkileri Erişim Yönetimi </w:t>
      </w:r>
      <w:proofErr w:type="spellStart"/>
      <w:r w:rsidRPr="00974DCE">
        <w:rPr>
          <w:rFonts w:ascii="Arial" w:hAnsi="Arial" w:cs="Arial"/>
          <w:bCs/>
          <w:sz w:val="22"/>
          <w:szCs w:val="22"/>
        </w:rPr>
        <w:t>Prosedürü’ne</w:t>
      </w:r>
      <w:proofErr w:type="spellEnd"/>
      <w:r w:rsidRPr="00974DCE">
        <w:rPr>
          <w:rFonts w:ascii="Arial" w:hAnsi="Arial" w:cs="Arial"/>
          <w:bCs/>
          <w:sz w:val="22"/>
          <w:szCs w:val="22"/>
        </w:rPr>
        <w:t xml:space="preserve"> uygun olarak yönetilir. Bu erişim yetkileri verilirken özellikle “Bilmesi Gereken Prensibi” dikkate alınır. Bu yetkilerin verilmesi ve geri alınması Bilgi Güvenliği Ekibi tarafından gerçekleştirilir.</w:t>
      </w:r>
    </w:p>
    <w:p w14:paraId="4069B631" w14:textId="48C7CD98" w:rsidR="00974DCE" w:rsidRPr="00974DCE" w:rsidRDefault="00974DCE" w:rsidP="00974DCE">
      <w:pPr>
        <w:spacing w:line="360" w:lineRule="auto"/>
        <w:ind w:right="140"/>
        <w:jc w:val="both"/>
        <w:rPr>
          <w:rFonts w:ascii="Arial" w:hAnsi="Arial" w:cs="Arial"/>
          <w:bCs/>
          <w:sz w:val="22"/>
          <w:szCs w:val="22"/>
        </w:rPr>
      </w:pPr>
      <w:r w:rsidRPr="00974DCE">
        <w:rPr>
          <w:rFonts w:ascii="Arial" w:hAnsi="Arial" w:cs="Arial"/>
          <w:bCs/>
          <w:sz w:val="22"/>
          <w:szCs w:val="22"/>
        </w:rPr>
        <w:t xml:space="preserve">Üçüncü taraf personeline verilen yetkilerin kötüye kullanılıp kullanılmadığını takip etmek amacıyla izleme faaliyetleri gerçekleştirilir. Bu amaçla, üçüncü taraf personeline verilen kullanıcılar izlenebilirlik açısından tekil ve kişiye özeldir. Bu kullanıcıların aktiviteleri, gerçekleştirdikleri değişiklikler sistem </w:t>
      </w:r>
      <w:proofErr w:type="spellStart"/>
      <w:r w:rsidRPr="00974DCE">
        <w:rPr>
          <w:rFonts w:ascii="Arial" w:hAnsi="Arial" w:cs="Arial"/>
          <w:bCs/>
          <w:sz w:val="22"/>
          <w:szCs w:val="22"/>
        </w:rPr>
        <w:t>logları</w:t>
      </w:r>
      <w:proofErr w:type="spellEnd"/>
      <w:r w:rsidRPr="00974DCE">
        <w:rPr>
          <w:rFonts w:ascii="Arial" w:hAnsi="Arial" w:cs="Arial"/>
          <w:bCs/>
          <w:sz w:val="22"/>
          <w:szCs w:val="22"/>
        </w:rPr>
        <w:t xml:space="preserve"> üzerinde kaydedilmektedir.</w:t>
      </w:r>
    </w:p>
    <w:p w14:paraId="327F423B" w14:textId="77777777" w:rsidR="00974DCE" w:rsidRPr="00974DCE" w:rsidRDefault="00974DCE" w:rsidP="00974DCE">
      <w:pPr>
        <w:spacing w:line="360" w:lineRule="auto"/>
        <w:ind w:right="140"/>
        <w:jc w:val="both"/>
        <w:rPr>
          <w:rFonts w:ascii="Arial" w:hAnsi="Arial" w:cs="Arial"/>
          <w:b/>
          <w:sz w:val="22"/>
          <w:szCs w:val="22"/>
        </w:rPr>
      </w:pPr>
      <w:r w:rsidRPr="00974DCE">
        <w:rPr>
          <w:rFonts w:ascii="Arial" w:hAnsi="Arial" w:cs="Arial"/>
          <w:b/>
          <w:sz w:val="22"/>
          <w:szCs w:val="22"/>
        </w:rPr>
        <w:t xml:space="preserve"> 3.2 Dışarıdan Alınan Hizmetlerin Kontrolü</w:t>
      </w:r>
    </w:p>
    <w:p w14:paraId="571C8F66" w14:textId="77777777" w:rsidR="00974DCE" w:rsidRPr="00974DCE" w:rsidRDefault="00974DCE" w:rsidP="00974DCE">
      <w:pPr>
        <w:spacing w:line="360" w:lineRule="auto"/>
        <w:ind w:right="140"/>
        <w:jc w:val="both"/>
        <w:rPr>
          <w:rFonts w:ascii="Arial" w:hAnsi="Arial" w:cs="Arial"/>
          <w:bCs/>
          <w:sz w:val="22"/>
          <w:szCs w:val="22"/>
        </w:rPr>
      </w:pPr>
      <w:r w:rsidRPr="00974DCE">
        <w:rPr>
          <w:rFonts w:ascii="Arial" w:hAnsi="Arial" w:cs="Arial"/>
          <w:bCs/>
          <w:sz w:val="22"/>
          <w:szCs w:val="22"/>
        </w:rPr>
        <w:lastRenderedPageBreak/>
        <w:t>Kurum, mevcut iş süreçlerini yerine getirmek, Bilgi teknolojileri altyapısının sürekliliğini sağlamak ve/veya bu kapsamdaki istekler neticesinde ortaya çıkan talepleri karşılamak üzere, ihtiyaç durumunda, Bilgi Teknolojileri sistemleri ile ilgili bakım, teknik destek, sunucu yönetimi, eğitim, yazılım geliştirme gibi süreçleri dış kaynaklı olarak gerçekleştirmek amacıyla üçüncü taraf firmalardan hizmet alabilmektedir.</w:t>
      </w:r>
    </w:p>
    <w:p w14:paraId="7DB61E35" w14:textId="77777777" w:rsidR="00974DCE" w:rsidRPr="00974DCE" w:rsidRDefault="00974DCE" w:rsidP="00974DCE">
      <w:pPr>
        <w:spacing w:line="360" w:lineRule="auto"/>
        <w:ind w:right="140"/>
        <w:jc w:val="both"/>
        <w:rPr>
          <w:rFonts w:ascii="Arial" w:hAnsi="Arial" w:cs="Arial"/>
          <w:bCs/>
          <w:sz w:val="22"/>
          <w:szCs w:val="22"/>
        </w:rPr>
      </w:pPr>
      <w:r w:rsidRPr="00974DCE">
        <w:rPr>
          <w:rFonts w:ascii="Arial" w:hAnsi="Arial" w:cs="Arial"/>
          <w:bCs/>
          <w:sz w:val="22"/>
          <w:szCs w:val="22"/>
        </w:rPr>
        <w:t xml:space="preserve">Dış kaynaklı olarak gerçekleştirilen hizmetlerde, hizmeti veren firmanın sözleşme şartlarına bağlılığının takibi, hizmetin beklenen hedeflere ulaşıp ulaşmadığının izlenmesi, Bilgi Güvenliği Ekibi tarafından gerçekleştirilir. </w:t>
      </w:r>
    </w:p>
    <w:p w14:paraId="4EB1D582" w14:textId="77777777" w:rsidR="00974DCE" w:rsidRPr="00974DCE" w:rsidRDefault="00974DCE" w:rsidP="00974DCE">
      <w:pPr>
        <w:spacing w:line="360" w:lineRule="auto"/>
        <w:ind w:right="140"/>
        <w:jc w:val="both"/>
        <w:rPr>
          <w:rFonts w:ascii="Arial" w:hAnsi="Arial" w:cs="Arial"/>
          <w:b/>
          <w:sz w:val="22"/>
          <w:szCs w:val="22"/>
        </w:rPr>
      </w:pPr>
      <w:r w:rsidRPr="00974DCE">
        <w:rPr>
          <w:rFonts w:ascii="Arial" w:hAnsi="Arial" w:cs="Arial"/>
          <w:b/>
          <w:sz w:val="22"/>
          <w:szCs w:val="22"/>
        </w:rPr>
        <w:t xml:space="preserve"> 3.3 Tedarik Zinciri Güvenliği</w:t>
      </w:r>
    </w:p>
    <w:p w14:paraId="1758B89E" w14:textId="30F17E7A" w:rsidR="00974DCE" w:rsidRPr="00974DCE" w:rsidRDefault="00974DCE" w:rsidP="00974DCE">
      <w:pPr>
        <w:spacing w:line="360" w:lineRule="auto"/>
        <w:ind w:right="140"/>
        <w:jc w:val="both"/>
        <w:rPr>
          <w:rFonts w:ascii="Arial" w:hAnsi="Arial" w:cs="Arial"/>
          <w:bCs/>
          <w:sz w:val="22"/>
          <w:szCs w:val="22"/>
        </w:rPr>
      </w:pPr>
      <w:r w:rsidRPr="00974DCE">
        <w:rPr>
          <w:rFonts w:ascii="Arial" w:hAnsi="Arial" w:cs="Arial"/>
          <w:bCs/>
          <w:sz w:val="22"/>
          <w:szCs w:val="22"/>
        </w:rPr>
        <w:t xml:space="preserve">Doğrudan temin ve ihale usullerine göre alınan mal ve hizmetlere yönelik tedarikçi/tedarikçilerin belirlenmesi Bilgi Güvenliği </w:t>
      </w:r>
      <w:r w:rsidR="00C8421C" w:rsidRPr="00974DCE">
        <w:rPr>
          <w:rFonts w:ascii="Arial" w:hAnsi="Arial" w:cs="Arial"/>
          <w:bCs/>
          <w:sz w:val="22"/>
          <w:szCs w:val="22"/>
        </w:rPr>
        <w:t>Ekibi sorumluluğundadır</w:t>
      </w:r>
      <w:r w:rsidRPr="00974DCE">
        <w:rPr>
          <w:rFonts w:ascii="Arial" w:hAnsi="Arial" w:cs="Arial"/>
          <w:bCs/>
          <w:sz w:val="22"/>
          <w:szCs w:val="22"/>
        </w:rPr>
        <w:t>. Esas olarak bilgi teknolojileri ile ilgili ürün/hizmet alımlarında altyüklenici kabul edilmemekte, tüm sorumluluk ana tedarikçiye verilmektedir. Bazı durumlarda, üçüncü tarafların sözleşmelerinin gerektirdiği ürün ve/veya hizmetleri yerine getirirken başka tedarikçiler, üreticiler veya altyükleniciler ile çalışması gerekebilir. Bu gibi durumlarda, bu politikada ilgili ürün veya hizmetle ilgili olarak belirtilen güvenlik gereksinimleri bu altyüklenici ve/veya üreticiler için de geçerli olması sağlanır. Bunun için şartname ve sözleşmelere konuyla ilgili maddeler eklenir. Tedarikçilerle yapılan sözleşmelerde bazı işler altyüklenici tarafından yapılacaksa tedarikçi bu durumu sözleşme öncesinde bildirir. Kurumun bu durumu kabul veya ret etme hakkı vardır. Ayrıca ilerleyen dönemde alt yüklenicinin değiştirilmesi tedarikçiden istenebilir.</w:t>
      </w:r>
    </w:p>
    <w:p w14:paraId="41AF3773" w14:textId="77777777" w:rsidR="00974DCE" w:rsidRPr="00974DCE" w:rsidRDefault="00974DCE" w:rsidP="00974DCE">
      <w:pPr>
        <w:spacing w:line="360" w:lineRule="auto"/>
        <w:ind w:right="140"/>
        <w:jc w:val="both"/>
        <w:rPr>
          <w:rFonts w:ascii="Arial" w:hAnsi="Arial" w:cs="Arial"/>
          <w:bCs/>
          <w:sz w:val="22"/>
          <w:szCs w:val="22"/>
        </w:rPr>
      </w:pPr>
      <w:r w:rsidRPr="00974DCE">
        <w:rPr>
          <w:rFonts w:ascii="Arial" w:hAnsi="Arial" w:cs="Arial"/>
          <w:bCs/>
          <w:sz w:val="22"/>
          <w:szCs w:val="22"/>
        </w:rPr>
        <w:t>Tedarikçi firmalar belediyemize hizmet veren üçüncü taraf personellerin işten ayrılması durumunda bilgi vermek ile yükümlüdür.</w:t>
      </w:r>
    </w:p>
    <w:p w14:paraId="6EB54E2B" w14:textId="0DA4C27E" w:rsidR="006A6989" w:rsidRDefault="00974DCE" w:rsidP="00974DCE">
      <w:pPr>
        <w:spacing w:line="360" w:lineRule="auto"/>
        <w:ind w:right="140"/>
        <w:jc w:val="both"/>
        <w:rPr>
          <w:rFonts w:ascii="Arial" w:hAnsi="Arial" w:cs="Arial"/>
          <w:bCs/>
          <w:sz w:val="22"/>
          <w:szCs w:val="22"/>
        </w:rPr>
      </w:pPr>
      <w:r w:rsidRPr="00974DCE">
        <w:rPr>
          <w:rFonts w:ascii="Arial" w:hAnsi="Arial" w:cs="Arial"/>
          <w:bCs/>
          <w:sz w:val="22"/>
          <w:szCs w:val="22"/>
        </w:rPr>
        <w:t xml:space="preserve">Tedarikçiler ve tedarik zinciri ile ilgili riskler Risk Değerlendirme </w:t>
      </w:r>
      <w:proofErr w:type="spellStart"/>
      <w:r w:rsidRPr="00974DCE">
        <w:rPr>
          <w:rFonts w:ascii="Arial" w:hAnsi="Arial" w:cs="Arial"/>
          <w:bCs/>
          <w:sz w:val="22"/>
          <w:szCs w:val="22"/>
        </w:rPr>
        <w:t>Prosedürü’ne</w:t>
      </w:r>
      <w:proofErr w:type="spellEnd"/>
      <w:r w:rsidRPr="00974DCE">
        <w:rPr>
          <w:rFonts w:ascii="Arial" w:hAnsi="Arial" w:cs="Arial"/>
          <w:bCs/>
          <w:sz w:val="22"/>
          <w:szCs w:val="22"/>
        </w:rPr>
        <w:t xml:space="preserve"> uygun olarak belirlenir, değerlendirilir ve işlenir.</w:t>
      </w:r>
    </w:p>
    <w:p w14:paraId="4E6F4B23" w14:textId="063AED81" w:rsidR="00023FCC" w:rsidRPr="00023FCC" w:rsidRDefault="00023FCC" w:rsidP="00023FCC">
      <w:pPr>
        <w:tabs>
          <w:tab w:val="left" w:pos="426"/>
        </w:tabs>
        <w:spacing w:before="120" w:after="120"/>
        <w:jc w:val="both"/>
        <w:rPr>
          <w:rFonts w:ascii="Arial" w:hAnsi="Arial" w:cs="Arial"/>
          <w:b/>
          <w:sz w:val="22"/>
          <w:szCs w:val="22"/>
        </w:rPr>
      </w:pPr>
      <w:r>
        <w:rPr>
          <w:rFonts w:ascii="Arial" w:hAnsi="Arial" w:cs="Arial"/>
          <w:b/>
          <w:sz w:val="22"/>
          <w:szCs w:val="22"/>
        </w:rPr>
        <w:t xml:space="preserve">3.4 </w:t>
      </w:r>
      <w:r w:rsidRPr="00023FCC">
        <w:rPr>
          <w:rFonts w:ascii="Arial" w:hAnsi="Arial" w:cs="Arial"/>
          <w:b/>
          <w:sz w:val="22"/>
          <w:szCs w:val="22"/>
        </w:rPr>
        <w:t>Projelerde Bilgi Güvenliği</w:t>
      </w:r>
    </w:p>
    <w:p w14:paraId="1EA26784" w14:textId="77777777" w:rsidR="00023FCC" w:rsidRPr="00C04DA8" w:rsidRDefault="00023FCC" w:rsidP="00023FCC">
      <w:pPr>
        <w:pStyle w:val="ListeParagraf"/>
        <w:tabs>
          <w:tab w:val="left" w:pos="426"/>
        </w:tabs>
        <w:spacing w:before="120" w:after="120"/>
        <w:ind w:left="360"/>
        <w:jc w:val="both"/>
        <w:rPr>
          <w:rFonts w:ascii="Arial" w:hAnsi="Arial" w:cs="Arial"/>
          <w:bCs/>
          <w:sz w:val="22"/>
          <w:szCs w:val="22"/>
        </w:rPr>
      </w:pPr>
    </w:p>
    <w:p w14:paraId="5769F8B6" w14:textId="08F6B6A1" w:rsidR="00023FCC" w:rsidRPr="009F258E" w:rsidRDefault="00023FCC" w:rsidP="00023FCC">
      <w:pPr>
        <w:pStyle w:val="ListeParagraf"/>
        <w:tabs>
          <w:tab w:val="left" w:pos="426"/>
        </w:tabs>
        <w:spacing w:before="120" w:after="120"/>
        <w:ind w:left="360"/>
        <w:jc w:val="both"/>
        <w:rPr>
          <w:rFonts w:ascii="Arial" w:hAnsi="Arial" w:cs="Arial"/>
          <w:bCs/>
          <w:sz w:val="22"/>
          <w:szCs w:val="22"/>
        </w:rPr>
      </w:pPr>
      <w:r>
        <w:rPr>
          <w:rFonts w:ascii="Arial" w:hAnsi="Arial" w:cs="Arial"/>
          <w:bCs/>
          <w:sz w:val="22"/>
          <w:szCs w:val="22"/>
        </w:rPr>
        <w:t>Üniversitemizde Bilgi Güvenliği Yönetim Sistemi</w:t>
      </w:r>
      <w:r w:rsidRPr="009F258E">
        <w:rPr>
          <w:rFonts w:ascii="Arial" w:hAnsi="Arial" w:cs="Arial"/>
          <w:bCs/>
          <w:sz w:val="22"/>
          <w:szCs w:val="22"/>
        </w:rPr>
        <w:t xml:space="preserve"> Kapsamı </w:t>
      </w:r>
      <w:proofErr w:type="gramStart"/>
      <w:r w:rsidRPr="009F258E">
        <w:rPr>
          <w:rFonts w:ascii="Arial" w:hAnsi="Arial" w:cs="Arial"/>
          <w:bCs/>
          <w:sz w:val="22"/>
          <w:szCs w:val="22"/>
        </w:rPr>
        <w:t>dahilinde</w:t>
      </w:r>
      <w:proofErr w:type="gramEnd"/>
      <w:r w:rsidRPr="009F258E">
        <w:rPr>
          <w:rFonts w:ascii="Arial" w:hAnsi="Arial" w:cs="Arial"/>
          <w:bCs/>
          <w:sz w:val="22"/>
          <w:szCs w:val="22"/>
        </w:rPr>
        <w:t xml:space="preserve"> yürütülen, bilgi/bilgi varlıklarının kullanıldığı, işlendiği, saklandığı ve taşındığı projelerde aşağıdaki güvenlik kontrolleri uygulanır.</w:t>
      </w:r>
    </w:p>
    <w:p w14:paraId="17773C14" w14:textId="77777777" w:rsidR="00023FCC" w:rsidRPr="009F258E" w:rsidRDefault="00023FCC" w:rsidP="00023FCC">
      <w:pPr>
        <w:pStyle w:val="ListeParagraf"/>
        <w:numPr>
          <w:ilvl w:val="0"/>
          <w:numId w:val="26"/>
        </w:numPr>
        <w:tabs>
          <w:tab w:val="left" w:pos="426"/>
        </w:tabs>
        <w:spacing w:before="120" w:after="120"/>
        <w:jc w:val="both"/>
        <w:rPr>
          <w:rFonts w:ascii="Arial" w:hAnsi="Arial" w:cs="Arial"/>
          <w:bCs/>
          <w:sz w:val="22"/>
          <w:szCs w:val="22"/>
        </w:rPr>
      </w:pPr>
      <w:r w:rsidRPr="009F258E">
        <w:rPr>
          <w:rFonts w:ascii="Arial" w:hAnsi="Arial" w:cs="Arial"/>
          <w:bCs/>
          <w:sz w:val="22"/>
          <w:szCs w:val="22"/>
        </w:rPr>
        <w:t xml:space="preserve">Proje kapsamında bilgi güvenliği ile ilgili riskler Risk Değerlendirme </w:t>
      </w:r>
      <w:proofErr w:type="spellStart"/>
      <w:r w:rsidRPr="009F258E">
        <w:rPr>
          <w:rFonts w:ascii="Arial" w:hAnsi="Arial" w:cs="Arial"/>
          <w:bCs/>
          <w:sz w:val="22"/>
          <w:szCs w:val="22"/>
        </w:rPr>
        <w:t>Prosedürü’ne</w:t>
      </w:r>
      <w:proofErr w:type="spellEnd"/>
      <w:r w:rsidRPr="009F258E">
        <w:rPr>
          <w:rFonts w:ascii="Arial" w:hAnsi="Arial" w:cs="Arial"/>
          <w:bCs/>
          <w:sz w:val="22"/>
          <w:szCs w:val="22"/>
        </w:rPr>
        <w:t xml:space="preserve"> uygun olarak değerlendirilir.</w:t>
      </w:r>
    </w:p>
    <w:p w14:paraId="54489C90" w14:textId="77777777" w:rsidR="00023FCC" w:rsidRPr="00B91E14" w:rsidRDefault="00023FCC" w:rsidP="00023FCC">
      <w:pPr>
        <w:pStyle w:val="ListeParagraf"/>
        <w:numPr>
          <w:ilvl w:val="0"/>
          <w:numId w:val="26"/>
        </w:numPr>
        <w:tabs>
          <w:tab w:val="left" w:pos="426"/>
        </w:tabs>
        <w:spacing w:before="120" w:after="120"/>
        <w:jc w:val="both"/>
        <w:rPr>
          <w:rFonts w:ascii="Arial" w:hAnsi="Arial" w:cs="Arial"/>
          <w:bCs/>
          <w:sz w:val="22"/>
          <w:szCs w:val="22"/>
        </w:rPr>
      </w:pPr>
      <w:r w:rsidRPr="009F258E">
        <w:rPr>
          <w:rFonts w:ascii="Arial" w:hAnsi="Arial" w:cs="Arial"/>
          <w:bCs/>
          <w:sz w:val="22"/>
          <w:szCs w:val="22"/>
        </w:rPr>
        <w:t>Proje kapsamında ele alınan bilgi/bilgi varlıklarına yönelik olarak BGYS politikaları uygulanır.</w:t>
      </w:r>
    </w:p>
    <w:p w14:paraId="00AB1D3A" w14:textId="2B7F47B3" w:rsidR="00023FCC" w:rsidRDefault="00023FCC" w:rsidP="00023FCC">
      <w:pPr>
        <w:pStyle w:val="ListeParagraf"/>
        <w:numPr>
          <w:ilvl w:val="0"/>
          <w:numId w:val="26"/>
        </w:numPr>
        <w:tabs>
          <w:tab w:val="left" w:pos="426"/>
        </w:tabs>
        <w:spacing w:before="120" w:after="120"/>
        <w:jc w:val="both"/>
        <w:rPr>
          <w:rFonts w:ascii="Arial" w:hAnsi="Arial" w:cs="Arial"/>
          <w:bCs/>
          <w:sz w:val="22"/>
          <w:szCs w:val="22"/>
        </w:rPr>
      </w:pPr>
      <w:r w:rsidRPr="009F258E">
        <w:rPr>
          <w:rFonts w:ascii="Arial" w:hAnsi="Arial" w:cs="Arial"/>
          <w:bCs/>
          <w:sz w:val="22"/>
          <w:szCs w:val="22"/>
        </w:rPr>
        <w:t>Proje kapsamında bilgi/bilgi varlıklarına erişen üçüncü taraf personeli</w:t>
      </w:r>
      <w:r>
        <w:rPr>
          <w:rFonts w:ascii="Arial" w:hAnsi="Arial" w:cs="Arial"/>
          <w:bCs/>
          <w:sz w:val="22"/>
          <w:szCs w:val="22"/>
        </w:rPr>
        <w:t xml:space="preserve"> Personel Gizlilik </w:t>
      </w:r>
      <w:proofErr w:type="gramStart"/>
      <w:r w:rsidR="00931CF3">
        <w:rPr>
          <w:rFonts w:ascii="Arial" w:hAnsi="Arial" w:cs="Arial"/>
          <w:bCs/>
          <w:sz w:val="22"/>
          <w:szCs w:val="22"/>
        </w:rPr>
        <w:t>Taahhütnamesi</w:t>
      </w:r>
      <w:r>
        <w:rPr>
          <w:rFonts w:ascii="Arial" w:hAnsi="Arial" w:cs="Arial"/>
          <w:bCs/>
          <w:sz w:val="22"/>
          <w:szCs w:val="22"/>
        </w:rPr>
        <w:t xml:space="preserve"> </w:t>
      </w:r>
      <w:r w:rsidRPr="009F258E">
        <w:rPr>
          <w:rFonts w:ascii="Arial" w:hAnsi="Arial" w:cs="Arial"/>
          <w:bCs/>
          <w:sz w:val="22"/>
          <w:szCs w:val="22"/>
        </w:rPr>
        <w:t xml:space="preserve"> </w:t>
      </w:r>
      <w:r>
        <w:rPr>
          <w:rFonts w:ascii="Arial" w:hAnsi="Arial" w:cs="Arial"/>
          <w:bCs/>
          <w:sz w:val="22"/>
          <w:szCs w:val="22"/>
        </w:rPr>
        <w:t>imzalar</w:t>
      </w:r>
      <w:proofErr w:type="gramEnd"/>
      <w:r>
        <w:rPr>
          <w:rFonts w:ascii="Arial" w:hAnsi="Arial" w:cs="Arial"/>
          <w:bCs/>
          <w:sz w:val="22"/>
          <w:szCs w:val="22"/>
        </w:rPr>
        <w:t>.</w:t>
      </w:r>
    </w:p>
    <w:p w14:paraId="3F8CF68A" w14:textId="70D8AF94" w:rsidR="00023FCC" w:rsidRDefault="00023FCC" w:rsidP="00023FCC">
      <w:pPr>
        <w:pStyle w:val="ListeParagraf"/>
        <w:numPr>
          <w:ilvl w:val="0"/>
          <w:numId w:val="26"/>
        </w:numPr>
        <w:tabs>
          <w:tab w:val="left" w:pos="426"/>
        </w:tabs>
        <w:spacing w:before="120" w:after="120"/>
        <w:jc w:val="both"/>
        <w:rPr>
          <w:rFonts w:ascii="Arial" w:hAnsi="Arial" w:cs="Arial"/>
          <w:bCs/>
          <w:sz w:val="22"/>
          <w:szCs w:val="22"/>
        </w:rPr>
      </w:pPr>
      <w:r>
        <w:rPr>
          <w:rFonts w:ascii="Arial" w:hAnsi="Arial" w:cs="Arial"/>
          <w:bCs/>
          <w:sz w:val="22"/>
          <w:szCs w:val="22"/>
        </w:rPr>
        <w:t xml:space="preserve">Proje kapsamında çalışılan Tedarikçi firmalar ile Tedarikçi Gizlilik </w:t>
      </w:r>
      <w:r w:rsidR="00931CF3">
        <w:rPr>
          <w:rFonts w:ascii="Arial" w:hAnsi="Arial" w:cs="Arial"/>
          <w:bCs/>
          <w:sz w:val="22"/>
          <w:szCs w:val="22"/>
        </w:rPr>
        <w:t>Taahhütnamesi</w:t>
      </w:r>
      <w:r>
        <w:rPr>
          <w:rFonts w:ascii="Arial" w:hAnsi="Arial" w:cs="Arial"/>
          <w:bCs/>
          <w:sz w:val="22"/>
          <w:szCs w:val="22"/>
        </w:rPr>
        <w:t xml:space="preserve"> imzalanır.</w:t>
      </w:r>
    </w:p>
    <w:p w14:paraId="1DDAD604" w14:textId="77777777" w:rsidR="00023FCC" w:rsidRDefault="00023FCC" w:rsidP="00023FCC">
      <w:pPr>
        <w:pStyle w:val="ListeParagraf"/>
        <w:numPr>
          <w:ilvl w:val="0"/>
          <w:numId w:val="26"/>
        </w:numPr>
        <w:tabs>
          <w:tab w:val="left" w:pos="426"/>
        </w:tabs>
        <w:spacing w:before="120" w:after="120"/>
        <w:jc w:val="both"/>
        <w:rPr>
          <w:rFonts w:ascii="Arial" w:hAnsi="Arial" w:cs="Arial"/>
          <w:bCs/>
          <w:sz w:val="22"/>
          <w:szCs w:val="22"/>
        </w:rPr>
      </w:pPr>
      <w:r>
        <w:rPr>
          <w:rFonts w:ascii="Arial" w:hAnsi="Arial" w:cs="Arial"/>
          <w:bCs/>
          <w:sz w:val="22"/>
          <w:szCs w:val="22"/>
        </w:rPr>
        <w:t xml:space="preserve">Özellikle Bilgi güvenliği yönetim sistemini ve belediyemizin altyapısını etkileyecek olan sistem ve yazılım değişikliklerinde Proje Yönetiminde Bilgi Güvenliği Formu doldurulur. </w:t>
      </w:r>
    </w:p>
    <w:p w14:paraId="6F511A23" w14:textId="77777777" w:rsidR="00023FCC" w:rsidRPr="00B91E14" w:rsidRDefault="00023FCC" w:rsidP="00023FCC">
      <w:pPr>
        <w:pStyle w:val="ListeParagraf"/>
        <w:tabs>
          <w:tab w:val="left" w:pos="426"/>
        </w:tabs>
        <w:spacing w:before="120" w:after="120"/>
        <w:ind w:left="1080"/>
        <w:jc w:val="both"/>
        <w:rPr>
          <w:rFonts w:ascii="Arial" w:hAnsi="Arial" w:cs="Arial"/>
          <w:bCs/>
          <w:sz w:val="22"/>
          <w:szCs w:val="22"/>
        </w:rPr>
      </w:pPr>
    </w:p>
    <w:p w14:paraId="1564A3E2" w14:textId="77777777" w:rsidR="00023FCC" w:rsidRPr="00C04DA8" w:rsidRDefault="00023FCC" w:rsidP="00023FCC">
      <w:pPr>
        <w:pStyle w:val="ListeParagraf"/>
        <w:tabs>
          <w:tab w:val="left" w:pos="426"/>
        </w:tabs>
        <w:spacing w:before="120" w:after="120"/>
        <w:ind w:left="360"/>
        <w:jc w:val="both"/>
        <w:rPr>
          <w:rFonts w:ascii="Arial" w:hAnsi="Arial" w:cs="Arial"/>
          <w:bCs/>
          <w:sz w:val="22"/>
          <w:szCs w:val="22"/>
        </w:rPr>
      </w:pPr>
      <w:r w:rsidRPr="009F258E">
        <w:rPr>
          <w:rFonts w:ascii="Arial" w:hAnsi="Arial" w:cs="Arial"/>
          <w:bCs/>
          <w:sz w:val="22"/>
          <w:szCs w:val="22"/>
        </w:rPr>
        <w:t xml:space="preserve">Bu kontrollerin uygulanması, projenin yönetiminden sorumlu birim/personel ve/veya </w:t>
      </w:r>
      <w:r>
        <w:rPr>
          <w:rFonts w:ascii="Arial" w:hAnsi="Arial" w:cs="Arial"/>
          <w:bCs/>
          <w:sz w:val="22"/>
          <w:szCs w:val="22"/>
        </w:rPr>
        <w:t xml:space="preserve">Bilgi Güvenliği </w:t>
      </w:r>
      <w:proofErr w:type="gramStart"/>
      <w:r>
        <w:rPr>
          <w:rFonts w:ascii="Arial" w:hAnsi="Arial" w:cs="Arial"/>
          <w:bCs/>
          <w:sz w:val="22"/>
          <w:szCs w:val="22"/>
        </w:rPr>
        <w:t xml:space="preserve">Ekibi </w:t>
      </w:r>
      <w:r w:rsidRPr="009F258E">
        <w:rPr>
          <w:rFonts w:ascii="Arial" w:hAnsi="Arial" w:cs="Arial"/>
          <w:bCs/>
          <w:sz w:val="22"/>
          <w:szCs w:val="22"/>
        </w:rPr>
        <w:t xml:space="preserve"> sorumluluğundadır</w:t>
      </w:r>
      <w:proofErr w:type="gramEnd"/>
      <w:r w:rsidRPr="009F258E">
        <w:rPr>
          <w:rFonts w:ascii="Arial" w:hAnsi="Arial" w:cs="Arial"/>
          <w:bCs/>
          <w:sz w:val="22"/>
          <w:szCs w:val="22"/>
        </w:rPr>
        <w:t xml:space="preserve">. Projelerde uygulanan bilgi güvenliği kontrolleri </w:t>
      </w:r>
      <w:r>
        <w:rPr>
          <w:rFonts w:ascii="Arial" w:hAnsi="Arial" w:cs="Arial"/>
          <w:bCs/>
          <w:sz w:val="22"/>
          <w:szCs w:val="22"/>
        </w:rPr>
        <w:t xml:space="preserve">Bilgi Güvenliği </w:t>
      </w:r>
      <w:proofErr w:type="gramStart"/>
      <w:r>
        <w:rPr>
          <w:rFonts w:ascii="Arial" w:hAnsi="Arial" w:cs="Arial"/>
          <w:bCs/>
          <w:sz w:val="22"/>
          <w:szCs w:val="22"/>
        </w:rPr>
        <w:t xml:space="preserve">Ekibi </w:t>
      </w:r>
      <w:r w:rsidRPr="009F258E">
        <w:rPr>
          <w:rFonts w:ascii="Arial" w:hAnsi="Arial" w:cs="Arial"/>
          <w:bCs/>
          <w:sz w:val="22"/>
          <w:szCs w:val="22"/>
        </w:rPr>
        <w:t xml:space="preserve"> tarafından</w:t>
      </w:r>
      <w:proofErr w:type="gramEnd"/>
      <w:r w:rsidRPr="009F258E">
        <w:rPr>
          <w:rFonts w:ascii="Arial" w:hAnsi="Arial" w:cs="Arial"/>
          <w:bCs/>
          <w:sz w:val="22"/>
          <w:szCs w:val="22"/>
        </w:rPr>
        <w:t xml:space="preserve"> periyodik olarak gözden geçirilir.</w:t>
      </w:r>
    </w:p>
    <w:p w14:paraId="548C029F" w14:textId="77777777" w:rsidR="00BE48E6" w:rsidRPr="007F681B" w:rsidRDefault="00BE48E6" w:rsidP="00974DCE">
      <w:pPr>
        <w:tabs>
          <w:tab w:val="num" w:pos="142"/>
        </w:tabs>
        <w:spacing w:line="360" w:lineRule="auto"/>
        <w:ind w:right="140"/>
        <w:jc w:val="both"/>
        <w:rPr>
          <w:rFonts w:ascii="Arial" w:hAnsi="Arial" w:cs="Arial"/>
          <w:sz w:val="22"/>
          <w:szCs w:val="22"/>
        </w:rPr>
      </w:pPr>
    </w:p>
    <w:p w14:paraId="566B35A5" w14:textId="1FE6F49F" w:rsidR="00477782" w:rsidRPr="007F681B" w:rsidRDefault="00477782" w:rsidP="00974DCE">
      <w:pPr>
        <w:pStyle w:val="ListeParagraf"/>
        <w:numPr>
          <w:ilvl w:val="0"/>
          <w:numId w:val="6"/>
        </w:numPr>
        <w:tabs>
          <w:tab w:val="num" w:pos="851"/>
        </w:tabs>
        <w:spacing w:line="360" w:lineRule="auto"/>
        <w:ind w:right="140"/>
        <w:jc w:val="both"/>
        <w:rPr>
          <w:rFonts w:ascii="Arial" w:hAnsi="Arial" w:cs="Arial"/>
          <w:b/>
          <w:sz w:val="22"/>
          <w:szCs w:val="22"/>
        </w:rPr>
      </w:pPr>
      <w:r w:rsidRPr="007F681B">
        <w:rPr>
          <w:rFonts w:ascii="Arial" w:hAnsi="Arial" w:cs="Arial"/>
          <w:b/>
          <w:sz w:val="22"/>
          <w:szCs w:val="22"/>
        </w:rPr>
        <w:t>DAĞITIM</w:t>
      </w:r>
    </w:p>
    <w:p w14:paraId="01FC283B" w14:textId="221CB5CD" w:rsidR="00247D5C" w:rsidRPr="007F681B" w:rsidRDefault="0076584B" w:rsidP="00974DCE">
      <w:pPr>
        <w:tabs>
          <w:tab w:val="num" w:pos="851"/>
        </w:tabs>
        <w:spacing w:line="360" w:lineRule="auto"/>
        <w:ind w:left="142" w:right="140"/>
        <w:jc w:val="both"/>
        <w:rPr>
          <w:rFonts w:ascii="Arial" w:hAnsi="Arial" w:cs="Arial"/>
          <w:bCs/>
          <w:sz w:val="22"/>
          <w:szCs w:val="22"/>
        </w:rPr>
      </w:pPr>
      <w:r w:rsidRPr="007F681B">
        <w:rPr>
          <w:rFonts w:ascii="Arial" w:hAnsi="Arial" w:cs="Arial"/>
          <w:bCs/>
          <w:sz w:val="22"/>
          <w:szCs w:val="22"/>
        </w:rPr>
        <w:t>4</w:t>
      </w:r>
      <w:r w:rsidR="00247D5C" w:rsidRPr="007F681B">
        <w:rPr>
          <w:rFonts w:ascii="Arial" w:hAnsi="Arial" w:cs="Arial"/>
          <w:bCs/>
          <w:sz w:val="22"/>
          <w:szCs w:val="22"/>
        </w:rPr>
        <w:t>.1 Tüm Birimler</w:t>
      </w:r>
    </w:p>
    <w:p w14:paraId="566B35AF" w14:textId="77777777" w:rsidR="00C1395E" w:rsidRPr="007F681B" w:rsidRDefault="00C1395E" w:rsidP="00974DCE">
      <w:pPr>
        <w:spacing w:line="360" w:lineRule="auto"/>
        <w:jc w:val="both"/>
        <w:rPr>
          <w:rFonts w:ascii="Arial" w:hAnsi="Arial" w:cs="Arial"/>
          <w:sz w:val="22"/>
          <w:szCs w:val="22"/>
        </w:rPr>
      </w:pPr>
    </w:p>
    <w:sectPr w:rsidR="00C1395E" w:rsidRPr="007F681B" w:rsidSect="00BE571C">
      <w:headerReference w:type="default" r:id="rId8"/>
      <w:footerReference w:type="default" r:id="rId9"/>
      <w:pgSz w:w="11906" w:h="16838" w:code="9"/>
      <w:pgMar w:top="312" w:right="567" w:bottom="726" w:left="56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94D8C" w14:textId="77777777" w:rsidR="008D5810" w:rsidRDefault="008D5810">
      <w:r>
        <w:separator/>
      </w:r>
    </w:p>
  </w:endnote>
  <w:endnote w:type="continuationSeparator" w:id="0">
    <w:p w14:paraId="59E204D0" w14:textId="77777777" w:rsidR="008D5810" w:rsidRDefault="008D5810">
      <w:r>
        <w:continuationSeparator/>
      </w:r>
    </w:p>
  </w:endnote>
  <w:endnote w:type="continuationNotice" w:id="1">
    <w:p w14:paraId="6DA8DCF1" w14:textId="77777777" w:rsidR="008D5810" w:rsidRDefault="008D5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Calibri"/>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1A6AB1" w14:paraId="3E4A658C" w14:textId="77777777" w:rsidTr="001A6AB1">
      <w:tc>
        <w:tcPr>
          <w:tcW w:w="3151" w:type="dxa"/>
          <w:tcBorders>
            <w:top w:val="single" w:sz="4" w:space="0" w:color="auto"/>
            <w:left w:val="single" w:sz="4" w:space="0" w:color="auto"/>
            <w:bottom w:val="nil"/>
            <w:right w:val="nil"/>
          </w:tcBorders>
          <w:hideMark/>
        </w:tcPr>
        <w:p w14:paraId="64F86819" w14:textId="77777777" w:rsidR="001A6AB1" w:rsidRDefault="001A6AB1" w:rsidP="001A6AB1">
          <w:pPr>
            <w:pStyle w:val="Altbilgi"/>
            <w:jc w:val="center"/>
            <w:rPr>
              <w:rFonts w:ascii="Arial" w:hAnsi="Arial" w:cs="Arial"/>
              <w:sz w:val="18"/>
              <w:szCs w:val="18"/>
            </w:rPr>
          </w:pPr>
          <w:r>
            <w:rPr>
              <w:rFonts w:ascii="Arial" w:hAnsi="Arial" w:cs="Arial"/>
              <w:sz w:val="18"/>
              <w:szCs w:val="18"/>
            </w:rPr>
            <w:t>Hazırlayan</w:t>
          </w:r>
        </w:p>
      </w:tc>
      <w:tc>
        <w:tcPr>
          <w:tcW w:w="3259" w:type="dxa"/>
          <w:tcBorders>
            <w:top w:val="single" w:sz="4" w:space="0" w:color="auto"/>
            <w:left w:val="nil"/>
            <w:bottom w:val="nil"/>
            <w:right w:val="nil"/>
          </w:tcBorders>
          <w:hideMark/>
        </w:tcPr>
        <w:p w14:paraId="28BE839D" w14:textId="77777777" w:rsidR="001A6AB1" w:rsidRDefault="001A6AB1" w:rsidP="001A6AB1">
          <w:pPr>
            <w:pStyle w:val="Altbilgi"/>
            <w:jc w:val="center"/>
            <w:rPr>
              <w:rFonts w:ascii="Arial" w:hAnsi="Arial" w:cs="Arial"/>
              <w:sz w:val="18"/>
              <w:szCs w:val="18"/>
            </w:rPr>
          </w:pPr>
          <w:r>
            <w:rPr>
              <w:rFonts w:ascii="Arial" w:hAnsi="Arial" w:cs="Arial"/>
              <w:sz w:val="18"/>
              <w:szCs w:val="18"/>
            </w:rPr>
            <w:t>Sistem Onayı</w:t>
          </w:r>
        </w:p>
      </w:tc>
      <w:tc>
        <w:tcPr>
          <w:tcW w:w="3371" w:type="dxa"/>
          <w:tcBorders>
            <w:top w:val="single" w:sz="4" w:space="0" w:color="auto"/>
            <w:left w:val="nil"/>
            <w:bottom w:val="nil"/>
            <w:right w:val="single" w:sz="4" w:space="0" w:color="auto"/>
          </w:tcBorders>
          <w:hideMark/>
        </w:tcPr>
        <w:p w14:paraId="2FCBF388" w14:textId="77777777" w:rsidR="001A6AB1" w:rsidRDefault="001A6AB1" w:rsidP="001A6AB1">
          <w:pPr>
            <w:pStyle w:val="Altbilgi"/>
            <w:jc w:val="center"/>
            <w:rPr>
              <w:rFonts w:ascii="Arial" w:hAnsi="Arial" w:cs="Arial"/>
              <w:sz w:val="18"/>
              <w:szCs w:val="18"/>
            </w:rPr>
          </w:pPr>
          <w:r>
            <w:rPr>
              <w:rFonts w:ascii="Arial" w:hAnsi="Arial" w:cs="Arial"/>
              <w:sz w:val="18"/>
              <w:szCs w:val="18"/>
            </w:rPr>
            <w:t>Yürürlük Onayı</w:t>
          </w:r>
        </w:p>
      </w:tc>
    </w:tr>
    <w:tr w:rsidR="001A6AB1" w14:paraId="5A4DC6CE" w14:textId="77777777" w:rsidTr="001A6AB1">
      <w:trPr>
        <w:trHeight w:val="1002"/>
      </w:trPr>
      <w:tc>
        <w:tcPr>
          <w:tcW w:w="3151" w:type="dxa"/>
          <w:tcBorders>
            <w:top w:val="nil"/>
            <w:left w:val="single" w:sz="4" w:space="0" w:color="auto"/>
            <w:bottom w:val="single" w:sz="4" w:space="0" w:color="auto"/>
            <w:right w:val="nil"/>
          </w:tcBorders>
          <w:hideMark/>
        </w:tcPr>
        <w:p w14:paraId="47268E17" w14:textId="5D1EEEEF" w:rsidR="001A6AB1" w:rsidRDefault="00016081" w:rsidP="001A6AB1">
          <w:pPr>
            <w:jc w:val="center"/>
            <w:rPr>
              <w:rFonts w:ascii="Zapf_Humanist" w:hAnsi="Zapf_Humanist"/>
              <w:sz w:val="22"/>
              <w:szCs w:val="20"/>
            </w:rPr>
          </w:pPr>
          <w:r>
            <w:t>Bilgi İşlem Daire Başkanlığı</w:t>
          </w:r>
        </w:p>
      </w:tc>
      <w:tc>
        <w:tcPr>
          <w:tcW w:w="3259" w:type="dxa"/>
          <w:tcBorders>
            <w:top w:val="nil"/>
            <w:left w:val="nil"/>
            <w:bottom w:val="single" w:sz="4" w:space="0" w:color="auto"/>
            <w:right w:val="nil"/>
          </w:tcBorders>
          <w:hideMark/>
        </w:tcPr>
        <w:p w14:paraId="2D25E737" w14:textId="3A510875" w:rsidR="001A6AB1" w:rsidRDefault="00016081" w:rsidP="001A6AB1">
          <w:pPr>
            <w:jc w:val="center"/>
          </w:pPr>
          <w:r>
            <w:t>Prof. Dr. İhsan KAYA</w:t>
          </w:r>
        </w:p>
      </w:tc>
      <w:tc>
        <w:tcPr>
          <w:tcW w:w="3371" w:type="dxa"/>
          <w:tcBorders>
            <w:top w:val="nil"/>
            <w:left w:val="nil"/>
            <w:bottom w:val="single" w:sz="4" w:space="0" w:color="auto"/>
            <w:right w:val="single" w:sz="4" w:space="0" w:color="auto"/>
          </w:tcBorders>
          <w:hideMark/>
        </w:tcPr>
        <w:p w14:paraId="2224012C" w14:textId="0970E396" w:rsidR="001A6AB1" w:rsidRDefault="00016081" w:rsidP="001A6AB1">
          <w:pPr>
            <w:jc w:val="center"/>
          </w:pPr>
          <w:r>
            <w:t>Prof. Dr. Umut Rıfat TUZKAYA</w:t>
          </w:r>
        </w:p>
      </w:tc>
    </w:tr>
  </w:tbl>
  <w:p w14:paraId="566B35CD" w14:textId="26CC4E18" w:rsidR="00891E9A" w:rsidRDefault="008D5810" w:rsidP="004B6C69">
    <w:pPr>
      <w:tabs>
        <w:tab w:val="left" w:pos="7920"/>
      </w:tabs>
      <w:rPr>
        <w:rFonts w:ascii="Arial" w:hAnsi="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59B6" w14:textId="77777777" w:rsidR="008D5810" w:rsidRDefault="008D5810">
      <w:r>
        <w:separator/>
      </w:r>
    </w:p>
  </w:footnote>
  <w:footnote w:type="continuationSeparator" w:id="0">
    <w:p w14:paraId="4D044826" w14:textId="77777777" w:rsidR="008D5810" w:rsidRDefault="008D5810">
      <w:r>
        <w:continuationSeparator/>
      </w:r>
    </w:p>
  </w:footnote>
  <w:footnote w:type="continuationNotice" w:id="1">
    <w:p w14:paraId="0C58E37C" w14:textId="77777777" w:rsidR="008D5810" w:rsidRDefault="008D58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386"/>
      <w:gridCol w:w="1560"/>
      <w:gridCol w:w="1382"/>
    </w:tblGrid>
    <w:tr w:rsidR="00B707A0" w:rsidRPr="00151E02" w14:paraId="4910AC2E" w14:textId="77777777" w:rsidTr="00FC37AA">
      <w:trPr>
        <w:trHeight w:val="276"/>
      </w:trPr>
      <w:tc>
        <w:tcPr>
          <w:tcW w:w="1418" w:type="dxa"/>
          <w:vMerge w:val="restart"/>
          <w:vAlign w:val="center"/>
        </w:tcPr>
        <w:p w14:paraId="1BB9CF41" w14:textId="77777777" w:rsidR="00B707A0" w:rsidRPr="00FC5BAF" w:rsidRDefault="00B707A0" w:rsidP="00B707A0">
          <w:pPr>
            <w:pStyle w:val="stbilgi"/>
            <w:jc w:val="center"/>
            <w:rPr>
              <w:rFonts w:ascii="Arial" w:hAnsi="Arial" w:cs="Arial"/>
              <w:sz w:val="22"/>
            </w:rPr>
          </w:pPr>
          <w:r>
            <w:rPr>
              <w:rFonts w:ascii="Arial" w:hAnsi="Arial" w:cs="Arial"/>
              <w:noProof/>
              <w:sz w:val="22"/>
            </w:rPr>
            <w:drawing>
              <wp:inline distT="0" distB="0" distL="0" distR="0" wp14:anchorId="5D212AE5" wp14:editId="5C778CE0">
                <wp:extent cx="714375" cy="723900"/>
                <wp:effectExtent l="0" t="0" r="9525" b="0"/>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vAlign w:val="center"/>
        </w:tcPr>
        <w:p w14:paraId="4250BD44" w14:textId="0EFB16F6" w:rsidR="00B707A0" w:rsidRPr="00FC5BAF" w:rsidRDefault="00931CF3" w:rsidP="00B707A0">
          <w:pPr>
            <w:pStyle w:val="stbilgi"/>
            <w:jc w:val="center"/>
            <w:rPr>
              <w:rFonts w:ascii="Arial" w:hAnsi="Arial" w:cs="Arial"/>
              <w:b/>
              <w:sz w:val="22"/>
            </w:rPr>
          </w:pPr>
          <w:r>
            <w:rPr>
              <w:rFonts w:ascii="Arial" w:hAnsi="Arial" w:cs="Arial"/>
              <w:b/>
              <w:sz w:val="22"/>
            </w:rPr>
            <w:t>ÜÇÜNCÜ TARAF GÜVENLİK TALİMATI</w:t>
          </w:r>
        </w:p>
      </w:tc>
      <w:tc>
        <w:tcPr>
          <w:tcW w:w="1560" w:type="dxa"/>
          <w:vAlign w:val="center"/>
        </w:tcPr>
        <w:p w14:paraId="2E79AC93" w14:textId="77777777" w:rsidR="00B707A0" w:rsidRPr="00FC5BAF" w:rsidRDefault="00B707A0" w:rsidP="00B707A0">
          <w:pPr>
            <w:pStyle w:val="stbilgi"/>
            <w:rPr>
              <w:rFonts w:ascii="Arial" w:hAnsi="Arial" w:cs="Arial"/>
              <w:sz w:val="18"/>
            </w:rPr>
          </w:pPr>
          <w:r w:rsidRPr="00FC5BAF">
            <w:rPr>
              <w:rFonts w:ascii="Arial" w:hAnsi="Arial" w:cs="Arial"/>
              <w:sz w:val="18"/>
            </w:rPr>
            <w:t>Doküman No</w:t>
          </w:r>
        </w:p>
      </w:tc>
      <w:tc>
        <w:tcPr>
          <w:tcW w:w="1382" w:type="dxa"/>
          <w:vAlign w:val="center"/>
        </w:tcPr>
        <w:p w14:paraId="0CDE5933" w14:textId="505DAB1F" w:rsidR="00B707A0" w:rsidRPr="00FC5BAF" w:rsidRDefault="00781C02" w:rsidP="00B707A0">
          <w:pPr>
            <w:pStyle w:val="stbilgi"/>
            <w:rPr>
              <w:rFonts w:ascii="Arial" w:hAnsi="Arial" w:cs="Arial"/>
              <w:b/>
              <w:sz w:val="18"/>
            </w:rPr>
          </w:pPr>
          <w:r>
            <w:rPr>
              <w:rFonts w:ascii="Arial" w:hAnsi="Arial" w:cs="Arial"/>
              <w:b/>
              <w:sz w:val="18"/>
            </w:rPr>
            <w:t>TL-316</w:t>
          </w:r>
        </w:p>
      </w:tc>
    </w:tr>
    <w:tr w:rsidR="00B707A0" w:rsidRPr="00151E02" w14:paraId="7C21FAF5" w14:textId="77777777" w:rsidTr="00FC37AA">
      <w:trPr>
        <w:trHeight w:val="276"/>
      </w:trPr>
      <w:tc>
        <w:tcPr>
          <w:tcW w:w="1418" w:type="dxa"/>
          <w:vMerge/>
          <w:vAlign w:val="center"/>
        </w:tcPr>
        <w:p w14:paraId="1FAA3276" w14:textId="77777777" w:rsidR="00B707A0" w:rsidRPr="00FC5BAF" w:rsidRDefault="00B707A0" w:rsidP="00B707A0">
          <w:pPr>
            <w:pStyle w:val="stbilgi"/>
            <w:jc w:val="center"/>
            <w:rPr>
              <w:rFonts w:ascii="Arial" w:hAnsi="Arial" w:cs="Arial"/>
              <w:sz w:val="22"/>
            </w:rPr>
          </w:pPr>
        </w:p>
      </w:tc>
      <w:tc>
        <w:tcPr>
          <w:tcW w:w="5386" w:type="dxa"/>
          <w:vMerge/>
          <w:vAlign w:val="center"/>
        </w:tcPr>
        <w:p w14:paraId="5F5E92DC" w14:textId="77777777" w:rsidR="00B707A0" w:rsidRPr="00FC5BAF" w:rsidRDefault="00B707A0" w:rsidP="00B707A0">
          <w:pPr>
            <w:pStyle w:val="stbilgi"/>
            <w:jc w:val="center"/>
            <w:rPr>
              <w:rFonts w:ascii="Arial" w:hAnsi="Arial" w:cs="Arial"/>
              <w:sz w:val="22"/>
            </w:rPr>
          </w:pPr>
        </w:p>
      </w:tc>
      <w:tc>
        <w:tcPr>
          <w:tcW w:w="1560" w:type="dxa"/>
          <w:vAlign w:val="center"/>
        </w:tcPr>
        <w:p w14:paraId="4A34F264" w14:textId="77777777" w:rsidR="00B707A0" w:rsidRPr="00FC5BAF" w:rsidRDefault="00B707A0" w:rsidP="00B707A0">
          <w:pPr>
            <w:pStyle w:val="stbilgi"/>
            <w:rPr>
              <w:rFonts w:ascii="Arial" w:hAnsi="Arial" w:cs="Arial"/>
              <w:sz w:val="18"/>
            </w:rPr>
          </w:pPr>
          <w:r w:rsidRPr="00FC5BAF">
            <w:rPr>
              <w:rFonts w:ascii="Arial" w:hAnsi="Arial" w:cs="Arial"/>
              <w:sz w:val="18"/>
            </w:rPr>
            <w:t>İlk Yayın Tarihi</w:t>
          </w:r>
        </w:p>
      </w:tc>
      <w:tc>
        <w:tcPr>
          <w:tcW w:w="1382" w:type="dxa"/>
          <w:vAlign w:val="center"/>
        </w:tcPr>
        <w:p w14:paraId="6C43B274" w14:textId="05E336E1" w:rsidR="00B707A0" w:rsidRPr="00FC5BAF" w:rsidRDefault="00781C02" w:rsidP="00B707A0">
          <w:pPr>
            <w:pStyle w:val="stbilgi"/>
            <w:rPr>
              <w:rFonts w:ascii="Arial" w:hAnsi="Arial" w:cs="Arial"/>
              <w:b/>
              <w:sz w:val="18"/>
            </w:rPr>
          </w:pPr>
          <w:r>
            <w:rPr>
              <w:rFonts w:ascii="Arial" w:hAnsi="Arial" w:cs="Arial"/>
              <w:b/>
              <w:sz w:val="18"/>
            </w:rPr>
            <w:t>01.01.2022</w:t>
          </w:r>
        </w:p>
      </w:tc>
    </w:tr>
    <w:tr w:rsidR="00B707A0" w:rsidRPr="00151E02" w14:paraId="7308477D" w14:textId="77777777" w:rsidTr="00FC37AA">
      <w:trPr>
        <w:trHeight w:val="276"/>
      </w:trPr>
      <w:tc>
        <w:tcPr>
          <w:tcW w:w="1418" w:type="dxa"/>
          <w:vMerge/>
          <w:vAlign w:val="center"/>
        </w:tcPr>
        <w:p w14:paraId="3EA57BB8" w14:textId="77777777" w:rsidR="00B707A0" w:rsidRPr="00FC5BAF" w:rsidRDefault="00B707A0" w:rsidP="00B707A0">
          <w:pPr>
            <w:pStyle w:val="stbilgi"/>
            <w:jc w:val="center"/>
            <w:rPr>
              <w:rFonts w:ascii="Arial" w:hAnsi="Arial" w:cs="Arial"/>
              <w:sz w:val="22"/>
            </w:rPr>
          </w:pPr>
        </w:p>
      </w:tc>
      <w:tc>
        <w:tcPr>
          <w:tcW w:w="5386" w:type="dxa"/>
          <w:vMerge/>
          <w:vAlign w:val="center"/>
        </w:tcPr>
        <w:p w14:paraId="6D881F47" w14:textId="77777777" w:rsidR="00B707A0" w:rsidRPr="00FC5BAF" w:rsidRDefault="00B707A0" w:rsidP="00B707A0">
          <w:pPr>
            <w:pStyle w:val="stbilgi"/>
            <w:jc w:val="center"/>
            <w:rPr>
              <w:rFonts w:ascii="Arial" w:hAnsi="Arial" w:cs="Arial"/>
              <w:sz w:val="22"/>
            </w:rPr>
          </w:pPr>
        </w:p>
      </w:tc>
      <w:tc>
        <w:tcPr>
          <w:tcW w:w="1560" w:type="dxa"/>
          <w:vAlign w:val="center"/>
        </w:tcPr>
        <w:p w14:paraId="1A24D40B" w14:textId="77777777" w:rsidR="00B707A0" w:rsidRPr="00FC5BAF" w:rsidRDefault="00B707A0" w:rsidP="00B707A0">
          <w:pPr>
            <w:pStyle w:val="stbilgi"/>
            <w:rPr>
              <w:rFonts w:ascii="Arial" w:hAnsi="Arial" w:cs="Arial"/>
              <w:sz w:val="18"/>
            </w:rPr>
          </w:pPr>
          <w:r w:rsidRPr="00FC5BAF">
            <w:rPr>
              <w:rFonts w:ascii="Arial" w:hAnsi="Arial" w:cs="Arial"/>
              <w:sz w:val="18"/>
            </w:rPr>
            <w:t>Revizyon Tarihi</w:t>
          </w:r>
        </w:p>
      </w:tc>
      <w:tc>
        <w:tcPr>
          <w:tcW w:w="1382" w:type="dxa"/>
          <w:vAlign w:val="center"/>
        </w:tcPr>
        <w:p w14:paraId="11E7572E" w14:textId="77777777" w:rsidR="00B707A0" w:rsidRPr="00FC5BAF" w:rsidRDefault="00B707A0" w:rsidP="00B707A0">
          <w:pPr>
            <w:pStyle w:val="stbilgi"/>
            <w:rPr>
              <w:rFonts w:ascii="Arial" w:hAnsi="Arial" w:cs="Arial"/>
              <w:b/>
              <w:sz w:val="18"/>
            </w:rPr>
          </w:pPr>
        </w:p>
      </w:tc>
    </w:tr>
    <w:tr w:rsidR="00B707A0" w:rsidRPr="00151E02" w14:paraId="03B7BC5F" w14:textId="77777777" w:rsidTr="00FC37AA">
      <w:trPr>
        <w:trHeight w:val="276"/>
      </w:trPr>
      <w:tc>
        <w:tcPr>
          <w:tcW w:w="1418" w:type="dxa"/>
          <w:vMerge/>
          <w:vAlign w:val="center"/>
        </w:tcPr>
        <w:p w14:paraId="1FAB8710" w14:textId="77777777" w:rsidR="00B707A0" w:rsidRPr="00FC5BAF" w:rsidRDefault="00B707A0" w:rsidP="00B707A0">
          <w:pPr>
            <w:pStyle w:val="stbilgi"/>
            <w:jc w:val="center"/>
            <w:rPr>
              <w:rFonts w:ascii="Arial" w:hAnsi="Arial" w:cs="Arial"/>
              <w:sz w:val="22"/>
            </w:rPr>
          </w:pPr>
        </w:p>
      </w:tc>
      <w:tc>
        <w:tcPr>
          <w:tcW w:w="5386" w:type="dxa"/>
          <w:vMerge/>
          <w:vAlign w:val="center"/>
        </w:tcPr>
        <w:p w14:paraId="12694602" w14:textId="77777777" w:rsidR="00B707A0" w:rsidRPr="00FC5BAF" w:rsidRDefault="00B707A0" w:rsidP="00B707A0">
          <w:pPr>
            <w:pStyle w:val="stbilgi"/>
            <w:jc w:val="center"/>
            <w:rPr>
              <w:rFonts w:ascii="Arial" w:hAnsi="Arial" w:cs="Arial"/>
              <w:sz w:val="22"/>
            </w:rPr>
          </w:pPr>
        </w:p>
      </w:tc>
      <w:tc>
        <w:tcPr>
          <w:tcW w:w="1560" w:type="dxa"/>
          <w:vAlign w:val="center"/>
        </w:tcPr>
        <w:p w14:paraId="6BAF825B" w14:textId="77777777" w:rsidR="00B707A0" w:rsidRPr="00FC5BAF" w:rsidRDefault="00B707A0" w:rsidP="00B707A0">
          <w:pPr>
            <w:pStyle w:val="stbilgi"/>
            <w:rPr>
              <w:rFonts w:ascii="Arial" w:hAnsi="Arial" w:cs="Arial"/>
              <w:sz w:val="18"/>
            </w:rPr>
          </w:pPr>
          <w:r w:rsidRPr="00FC5BAF">
            <w:rPr>
              <w:rFonts w:ascii="Arial" w:hAnsi="Arial" w:cs="Arial"/>
              <w:sz w:val="18"/>
            </w:rPr>
            <w:t>Revizyon No</w:t>
          </w:r>
        </w:p>
      </w:tc>
      <w:tc>
        <w:tcPr>
          <w:tcW w:w="1382" w:type="dxa"/>
          <w:vAlign w:val="center"/>
        </w:tcPr>
        <w:p w14:paraId="4728CFC6" w14:textId="77777777" w:rsidR="00B707A0" w:rsidRPr="00FC5BAF" w:rsidRDefault="00B707A0" w:rsidP="00B707A0">
          <w:pPr>
            <w:pStyle w:val="stbilgi"/>
            <w:rPr>
              <w:rFonts w:ascii="Arial" w:hAnsi="Arial" w:cs="Arial"/>
              <w:b/>
              <w:sz w:val="18"/>
            </w:rPr>
          </w:pPr>
          <w:r>
            <w:rPr>
              <w:rFonts w:ascii="Arial" w:hAnsi="Arial" w:cs="Arial"/>
              <w:b/>
              <w:sz w:val="18"/>
            </w:rPr>
            <w:t>00</w:t>
          </w:r>
        </w:p>
      </w:tc>
    </w:tr>
    <w:tr w:rsidR="00B707A0" w:rsidRPr="00151E02" w14:paraId="68353AE4" w14:textId="77777777" w:rsidTr="00FC37AA">
      <w:trPr>
        <w:trHeight w:val="276"/>
      </w:trPr>
      <w:tc>
        <w:tcPr>
          <w:tcW w:w="1418" w:type="dxa"/>
          <w:vMerge/>
          <w:vAlign w:val="center"/>
        </w:tcPr>
        <w:p w14:paraId="3AC22908" w14:textId="77777777" w:rsidR="00B707A0" w:rsidRPr="00FC5BAF" w:rsidRDefault="00B707A0" w:rsidP="00B707A0">
          <w:pPr>
            <w:pStyle w:val="stbilgi"/>
            <w:jc w:val="center"/>
            <w:rPr>
              <w:rFonts w:ascii="Arial" w:hAnsi="Arial" w:cs="Arial"/>
              <w:sz w:val="22"/>
            </w:rPr>
          </w:pPr>
        </w:p>
      </w:tc>
      <w:tc>
        <w:tcPr>
          <w:tcW w:w="5386" w:type="dxa"/>
          <w:vMerge/>
          <w:vAlign w:val="center"/>
        </w:tcPr>
        <w:p w14:paraId="45ACEB4D" w14:textId="77777777" w:rsidR="00B707A0" w:rsidRPr="00FC5BAF" w:rsidRDefault="00B707A0" w:rsidP="00B707A0">
          <w:pPr>
            <w:pStyle w:val="stbilgi"/>
            <w:jc w:val="center"/>
            <w:rPr>
              <w:rFonts w:ascii="Arial" w:hAnsi="Arial" w:cs="Arial"/>
              <w:sz w:val="22"/>
            </w:rPr>
          </w:pPr>
        </w:p>
      </w:tc>
      <w:tc>
        <w:tcPr>
          <w:tcW w:w="1560" w:type="dxa"/>
          <w:vAlign w:val="center"/>
        </w:tcPr>
        <w:p w14:paraId="15CBC92F" w14:textId="77777777" w:rsidR="00B707A0" w:rsidRPr="00FC5BAF" w:rsidRDefault="00B707A0" w:rsidP="00B707A0">
          <w:pPr>
            <w:pStyle w:val="stbilgi"/>
            <w:rPr>
              <w:rFonts w:ascii="Arial" w:hAnsi="Arial" w:cs="Arial"/>
              <w:sz w:val="18"/>
            </w:rPr>
          </w:pPr>
          <w:r w:rsidRPr="00FC5BAF">
            <w:rPr>
              <w:rFonts w:ascii="Arial" w:hAnsi="Arial" w:cs="Arial"/>
              <w:sz w:val="18"/>
            </w:rPr>
            <w:t>Sayfa</w:t>
          </w:r>
        </w:p>
      </w:tc>
      <w:tc>
        <w:tcPr>
          <w:tcW w:w="1382" w:type="dxa"/>
          <w:vAlign w:val="center"/>
        </w:tcPr>
        <w:p w14:paraId="45F1CC3E" w14:textId="77777777" w:rsidR="00B707A0" w:rsidRPr="00FC5BAF" w:rsidRDefault="00B707A0" w:rsidP="00B707A0">
          <w:pPr>
            <w:pStyle w:val="stbilgi"/>
            <w:rPr>
              <w:rFonts w:ascii="Arial" w:hAnsi="Arial" w:cs="Arial"/>
              <w:b/>
              <w:sz w:val="18"/>
            </w:rPr>
          </w:pPr>
          <w:r w:rsidRPr="00FC5BAF">
            <w:rPr>
              <w:rFonts w:ascii="Arial" w:hAnsi="Arial" w:cs="Arial"/>
              <w:b/>
              <w:sz w:val="18"/>
            </w:rPr>
            <w:fldChar w:fldCharType="begin"/>
          </w:r>
          <w:r w:rsidRPr="00FC5BAF">
            <w:rPr>
              <w:rFonts w:ascii="Arial" w:hAnsi="Arial" w:cs="Arial"/>
              <w:b/>
              <w:sz w:val="18"/>
            </w:rPr>
            <w:instrText xml:space="preserve"> PAGE   \* MERGEFORMAT </w:instrText>
          </w:r>
          <w:r w:rsidRPr="00FC5BAF">
            <w:rPr>
              <w:rFonts w:ascii="Arial" w:hAnsi="Arial" w:cs="Arial"/>
              <w:b/>
              <w:sz w:val="18"/>
            </w:rPr>
            <w:fldChar w:fldCharType="separate"/>
          </w:r>
          <w:r w:rsidR="00781C02">
            <w:rPr>
              <w:rFonts w:ascii="Arial" w:hAnsi="Arial" w:cs="Arial"/>
              <w:b/>
              <w:noProof/>
              <w:sz w:val="18"/>
            </w:rPr>
            <w:t>2</w:t>
          </w:r>
          <w:r w:rsidRPr="00FC5BAF">
            <w:rPr>
              <w:rFonts w:ascii="Arial" w:hAnsi="Arial" w:cs="Arial"/>
              <w:b/>
              <w:sz w:val="18"/>
            </w:rPr>
            <w:fldChar w:fldCharType="end"/>
          </w:r>
          <w:r w:rsidRPr="00FC5BAF">
            <w:rPr>
              <w:rFonts w:ascii="Arial" w:hAnsi="Arial" w:cs="Arial"/>
              <w:b/>
              <w:sz w:val="18"/>
            </w:rPr>
            <w:t>/</w:t>
          </w:r>
          <w:r w:rsidR="008D5810">
            <w:fldChar w:fldCharType="begin"/>
          </w:r>
          <w:r w:rsidR="008D5810">
            <w:instrText xml:space="preserve"> NUMPAGES   \* MERGEFORMAT </w:instrText>
          </w:r>
          <w:r w:rsidR="008D5810">
            <w:fldChar w:fldCharType="separate"/>
          </w:r>
          <w:r w:rsidR="00781C02" w:rsidRPr="00781C02">
            <w:rPr>
              <w:rFonts w:ascii="Arial" w:hAnsi="Arial" w:cs="Arial"/>
              <w:b/>
              <w:noProof/>
              <w:sz w:val="18"/>
            </w:rPr>
            <w:t>3</w:t>
          </w:r>
          <w:r w:rsidR="008D5810">
            <w:rPr>
              <w:rFonts w:ascii="Arial" w:hAnsi="Arial" w:cs="Arial"/>
              <w:b/>
              <w:noProof/>
              <w:sz w:val="18"/>
            </w:rPr>
            <w:fldChar w:fldCharType="end"/>
          </w:r>
        </w:p>
      </w:tc>
    </w:tr>
  </w:tbl>
  <w:p w14:paraId="566B35CC" w14:textId="39B77553" w:rsidR="00891E9A" w:rsidRDefault="008D5810" w:rsidP="00BE57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6D0F"/>
    <w:multiLevelType w:val="hybridMultilevel"/>
    <w:tmpl w:val="3A16CDF4"/>
    <w:lvl w:ilvl="0" w:tplc="07B62FA4">
      <w:start w:val="1"/>
      <w:numFmt w:val="decimal"/>
      <w:lvlText w:val="%1-"/>
      <w:lvlJc w:val="left"/>
      <w:pPr>
        <w:tabs>
          <w:tab w:val="num" w:pos="514"/>
        </w:tabs>
        <w:ind w:left="514" w:hanging="360"/>
      </w:pPr>
    </w:lvl>
    <w:lvl w:ilvl="1" w:tplc="041F0019">
      <w:start w:val="1"/>
      <w:numFmt w:val="lowerLetter"/>
      <w:lvlText w:val="%2."/>
      <w:lvlJc w:val="left"/>
      <w:pPr>
        <w:tabs>
          <w:tab w:val="num" w:pos="1234"/>
        </w:tabs>
        <w:ind w:left="1234" w:hanging="360"/>
      </w:pPr>
    </w:lvl>
    <w:lvl w:ilvl="2" w:tplc="041F001B">
      <w:start w:val="1"/>
      <w:numFmt w:val="lowerRoman"/>
      <w:lvlText w:val="%3."/>
      <w:lvlJc w:val="right"/>
      <w:pPr>
        <w:tabs>
          <w:tab w:val="num" w:pos="1954"/>
        </w:tabs>
        <w:ind w:left="1954" w:hanging="180"/>
      </w:pPr>
    </w:lvl>
    <w:lvl w:ilvl="3" w:tplc="041F000F">
      <w:start w:val="1"/>
      <w:numFmt w:val="decimal"/>
      <w:lvlText w:val="%4."/>
      <w:lvlJc w:val="left"/>
      <w:pPr>
        <w:tabs>
          <w:tab w:val="num" w:pos="2674"/>
        </w:tabs>
        <w:ind w:left="2674" w:hanging="360"/>
      </w:pPr>
    </w:lvl>
    <w:lvl w:ilvl="4" w:tplc="041F0019">
      <w:start w:val="1"/>
      <w:numFmt w:val="lowerLetter"/>
      <w:lvlText w:val="%5."/>
      <w:lvlJc w:val="left"/>
      <w:pPr>
        <w:tabs>
          <w:tab w:val="num" w:pos="3394"/>
        </w:tabs>
        <w:ind w:left="3394" w:hanging="360"/>
      </w:pPr>
    </w:lvl>
    <w:lvl w:ilvl="5" w:tplc="041F001B">
      <w:start w:val="1"/>
      <w:numFmt w:val="lowerRoman"/>
      <w:lvlText w:val="%6."/>
      <w:lvlJc w:val="right"/>
      <w:pPr>
        <w:tabs>
          <w:tab w:val="num" w:pos="4114"/>
        </w:tabs>
        <w:ind w:left="4114" w:hanging="180"/>
      </w:pPr>
    </w:lvl>
    <w:lvl w:ilvl="6" w:tplc="041F000F">
      <w:start w:val="1"/>
      <w:numFmt w:val="decimal"/>
      <w:lvlText w:val="%7."/>
      <w:lvlJc w:val="left"/>
      <w:pPr>
        <w:tabs>
          <w:tab w:val="num" w:pos="4834"/>
        </w:tabs>
        <w:ind w:left="4834" w:hanging="360"/>
      </w:pPr>
    </w:lvl>
    <w:lvl w:ilvl="7" w:tplc="041F0019">
      <w:start w:val="1"/>
      <w:numFmt w:val="lowerLetter"/>
      <w:lvlText w:val="%8."/>
      <w:lvlJc w:val="left"/>
      <w:pPr>
        <w:tabs>
          <w:tab w:val="num" w:pos="5554"/>
        </w:tabs>
        <w:ind w:left="5554" w:hanging="360"/>
      </w:pPr>
    </w:lvl>
    <w:lvl w:ilvl="8" w:tplc="041F001B">
      <w:start w:val="1"/>
      <w:numFmt w:val="lowerRoman"/>
      <w:lvlText w:val="%9."/>
      <w:lvlJc w:val="right"/>
      <w:pPr>
        <w:tabs>
          <w:tab w:val="num" w:pos="6274"/>
        </w:tabs>
        <w:ind w:left="6274" w:hanging="180"/>
      </w:pPr>
    </w:lvl>
  </w:abstractNum>
  <w:abstractNum w:abstractNumId="1">
    <w:nsid w:val="13085B43"/>
    <w:multiLevelType w:val="multilevel"/>
    <w:tmpl w:val="173A5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9434A8"/>
    <w:multiLevelType w:val="multilevel"/>
    <w:tmpl w:val="88F25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745E10"/>
    <w:multiLevelType w:val="hybridMultilevel"/>
    <w:tmpl w:val="7840C04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70F2CC1"/>
    <w:multiLevelType w:val="multilevel"/>
    <w:tmpl w:val="314CBC92"/>
    <w:lvl w:ilvl="0">
      <w:start w:val="6"/>
      <w:numFmt w:val="decimal"/>
      <w:lvlText w:val="%1."/>
      <w:lvlJc w:val="left"/>
      <w:pPr>
        <w:tabs>
          <w:tab w:val="num" w:pos="400"/>
        </w:tabs>
        <w:ind w:left="400" w:hanging="400"/>
      </w:pPr>
    </w:lvl>
    <w:lvl w:ilvl="1">
      <w:start w:val="2"/>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5">
    <w:nsid w:val="2ABD4494"/>
    <w:multiLevelType w:val="hybridMultilevel"/>
    <w:tmpl w:val="549C7E72"/>
    <w:lvl w:ilvl="0" w:tplc="07B62FA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D2D4447"/>
    <w:multiLevelType w:val="hybridMultilevel"/>
    <w:tmpl w:val="BC3491A6"/>
    <w:lvl w:ilvl="0" w:tplc="11984B78">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E504D61"/>
    <w:multiLevelType w:val="hybridMultilevel"/>
    <w:tmpl w:val="81AC210A"/>
    <w:lvl w:ilvl="0" w:tplc="9B52284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F98605A"/>
    <w:multiLevelType w:val="multilevel"/>
    <w:tmpl w:val="1662F85E"/>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40275E60"/>
    <w:multiLevelType w:val="hybridMultilevel"/>
    <w:tmpl w:val="C8DC2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2434115"/>
    <w:multiLevelType w:val="multilevel"/>
    <w:tmpl w:val="1C9CE67C"/>
    <w:lvl w:ilvl="0">
      <w:start w:val="3"/>
      <w:numFmt w:val="decimal"/>
      <w:lvlText w:val="%1."/>
      <w:lvlJc w:val="left"/>
      <w:pPr>
        <w:tabs>
          <w:tab w:val="num" w:pos="405"/>
        </w:tabs>
        <w:ind w:left="405" w:hanging="405"/>
      </w:pPr>
    </w:lvl>
    <w:lvl w:ilvl="1">
      <w:start w:val="1"/>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11">
    <w:nsid w:val="42AF72C2"/>
    <w:multiLevelType w:val="multilevel"/>
    <w:tmpl w:val="95EE47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57B4D23"/>
    <w:multiLevelType w:val="multilevel"/>
    <w:tmpl w:val="4DE262C6"/>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bCs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nsid w:val="52181EC5"/>
    <w:multiLevelType w:val="hybridMultilevel"/>
    <w:tmpl w:val="37E6C1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56A240E8"/>
    <w:multiLevelType w:val="multilevel"/>
    <w:tmpl w:val="D638C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7411457"/>
    <w:multiLevelType w:val="hybridMultilevel"/>
    <w:tmpl w:val="7840AC6A"/>
    <w:lvl w:ilvl="0" w:tplc="0836646E">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FC5424"/>
    <w:multiLevelType w:val="multilevel"/>
    <w:tmpl w:val="8438DE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58F7AB0"/>
    <w:multiLevelType w:val="multilevel"/>
    <w:tmpl w:val="3AC880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B4A3ADC"/>
    <w:multiLevelType w:val="hybridMultilevel"/>
    <w:tmpl w:val="73B68704"/>
    <w:lvl w:ilvl="0" w:tplc="041F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B783651"/>
    <w:multiLevelType w:val="hybridMultilevel"/>
    <w:tmpl w:val="7FE633E0"/>
    <w:lvl w:ilvl="0" w:tplc="E99E0B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AC7DF3"/>
    <w:multiLevelType w:val="multilevel"/>
    <w:tmpl w:val="68888F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479267C"/>
    <w:multiLevelType w:val="hybridMultilevel"/>
    <w:tmpl w:val="3474B4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B344F09"/>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D545763"/>
    <w:multiLevelType w:val="multilevel"/>
    <w:tmpl w:val="A5482BF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color w:val="0070C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23"/>
  </w:num>
  <w:num w:numId="8">
    <w:abstractNumId w:val="1"/>
  </w:num>
  <w:num w:numId="9">
    <w:abstractNumId w:val="22"/>
  </w:num>
  <w:num w:numId="10">
    <w:abstractNumId w:val="3"/>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2"/>
  </w:num>
  <w:num w:numId="16">
    <w:abstractNumId w:val="17"/>
  </w:num>
  <w:num w:numId="17">
    <w:abstractNumId w:val="9"/>
  </w:num>
  <w:num w:numId="18">
    <w:abstractNumId w:val="21"/>
  </w:num>
  <w:num w:numId="19">
    <w:abstractNumId w:val="11"/>
  </w:num>
  <w:num w:numId="20">
    <w:abstractNumId w:val="5"/>
  </w:num>
  <w:num w:numId="21">
    <w:abstractNumId w:val="15"/>
  </w:num>
  <w:num w:numId="22">
    <w:abstractNumId w:val="7"/>
  </w:num>
  <w:num w:numId="23">
    <w:abstractNumId w:val="6"/>
  </w:num>
  <w:num w:numId="24">
    <w:abstractNumId w:val="16"/>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AU" w:vendorID="64" w:dllVersion="6" w:nlCheck="1" w:checkStyle="1"/>
  <w:activeWritingStyle w:appName="MSWord" w:lang="tr-TR" w:vendorID="64" w:dllVersion="0" w:nlCheck="1" w:checkStyle="0"/>
  <w:activeWritingStyle w:appName="MSWord" w:lang="en-AU"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ED"/>
    <w:rsid w:val="00000707"/>
    <w:rsid w:val="00010979"/>
    <w:rsid w:val="00016081"/>
    <w:rsid w:val="00023DFB"/>
    <w:rsid w:val="00023FCC"/>
    <w:rsid w:val="00041E0E"/>
    <w:rsid w:val="00051C7D"/>
    <w:rsid w:val="00082A43"/>
    <w:rsid w:val="00091582"/>
    <w:rsid w:val="000E2F25"/>
    <w:rsid w:val="000F010A"/>
    <w:rsid w:val="000F400D"/>
    <w:rsid w:val="00124B27"/>
    <w:rsid w:val="00125375"/>
    <w:rsid w:val="00187489"/>
    <w:rsid w:val="001A6AB1"/>
    <w:rsid w:val="001B45E1"/>
    <w:rsid w:val="001B6038"/>
    <w:rsid w:val="001F4CBA"/>
    <w:rsid w:val="002439F8"/>
    <w:rsid w:val="00247D5C"/>
    <w:rsid w:val="00263D46"/>
    <w:rsid w:val="002920FB"/>
    <w:rsid w:val="0029417C"/>
    <w:rsid w:val="002B27C9"/>
    <w:rsid w:val="002B7F38"/>
    <w:rsid w:val="002E6F64"/>
    <w:rsid w:val="002F7B74"/>
    <w:rsid w:val="003037D4"/>
    <w:rsid w:val="00354240"/>
    <w:rsid w:val="00356706"/>
    <w:rsid w:val="003905C4"/>
    <w:rsid w:val="003B7C84"/>
    <w:rsid w:val="003F508A"/>
    <w:rsid w:val="00406CD9"/>
    <w:rsid w:val="0042758B"/>
    <w:rsid w:val="0047159C"/>
    <w:rsid w:val="00477782"/>
    <w:rsid w:val="00481444"/>
    <w:rsid w:val="004B2016"/>
    <w:rsid w:val="004B5440"/>
    <w:rsid w:val="004B7678"/>
    <w:rsid w:val="004C11CB"/>
    <w:rsid w:val="004C1C50"/>
    <w:rsid w:val="004D1382"/>
    <w:rsid w:val="004F384C"/>
    <w:rsid w:val="00511E9F"/>
    <w:rsid w:val="00531558"/>
    <w:rsid w:val="005522E5"/>
    <w:rsid w:val="00562281"/>
    <w:rsid w:val="0056422D"/>
    <w:rsid w:val="00565BEF"/>
    <w:rsid w:val="00597F3A"/>
    <w:rsid w:val="005B4C8D"/>
    <w:rsid w:val="005F6C37"/>
    <w:rsid w:val="00607CF2"/>
    <w:rsid w:val="00667735"/>
    <w:rsid w:val="0067744F"/>
    <w:rsid w:val="006803CB"/>
    <w:rsid w:val="006A6989"/>
    <w:rsid w:val="006B40DF"/>
    <w:rsid w:val="006C398A"/>
    <w:rsid w:val="006D4122"/>
    <w:rsid w:val="00703E07"/>
    <w:rsid w:val="0076584B"/>
    <w:rsid w:val="00774EEC"/>
    <w:rsid w:val="00781C02"/>
    <w:rsid w:val="00792595"/>
    <w:rsid w:val="007A1C01"/>
    <w:rsid w:val="007A73A2"/>
    <w:rsid w:val="007A7C83"/>
    <w:rsid w:val="007E1103"/>
    <w:rsid w:val="007F681B"/>
    <w:rsid w:val="00811F5D"/>
    <w:rsid w:val="00840674"/>
    <w:rsid w:val="008469E5"/>
    <w:rsid w:val="008518B8"/>
    <w:rsid w:val="00854402"/>
    <w:rsid w:val="00870853"/>
    <w:rsid w:val="008938BC"/>
    <w:rsid w:val="008D5810"/>
    <w:rsid w:val="00920CAF"/>
    <w:rsid w:val="00931CF3"/>
    <w:rsid w:val="00937454"/>
    <w:rsid w:val="009645E0"/>
    <w:rsid w:val="00974172"/>
    <w:rsid w:val="00974DCE"/>
    <w:rsid w:val="009839A7"/>
    <w:rsid w:val="00987ACD"/>
    <w:rsid w:val="00990D8B"/>
    <w:rsid w:val="00994461"/>
    <w:rsid w:val="009B0298"/>
    <w:rsid w:val="009B7914"/>
    <w:rsid w:val="009C0D0A"/>
    <w:rsid w:val="009D33A2"/>
    <w:rsid w:val="009F6E4D"/>
    <w:rsid w:val="009F7B95"/>
    <w:rsid w:val="00A10D74"/>
    <w:rsid w:val="00A34E91"/>
    <w:rsid w:val="00A43EFB"/>
    <w:rsid w:val="00A577FB"/>
    <w:rsid w:val="00A6115D"/>
    <w:rsid w:val="00A916BE"/>
    <w:rsid w:val="00A95DE1"/>
    <w:rsid w:val="00AA40B9"/>
    <w:rsid w:val="00AC42AB"/>
    <w:rsid w:val="00AF1A47"/>
    <w:rsid w:val="00B12A52"/>
    <w:rsid w:val="00B35A75"/>
    <w:rsid w:val="00B707A0"/>
    <w:rsid w:val="00B83C37"/>
    <w:rsid w:val="00B941B5"/>
    <w:rsid w:val="00BD1588"/>
    <w:rsid w:val="00BE48E6"/>
    <w:rsid w:val="00BF4E15"/>
    <w:rsid w:val="00C1395E"/>
    <w:rsid w:val="00C27ABB"/>
    <w:rsid w:val="00C3663E"/>
    <w:rsid w:val="00C46771"/>
    <w:rsid w:val="00C53974"/>
    <w:rsid w:val="00C8421C"/>
    <w:rsid w:val="00C87FB1"/>
    <w:rsid w:val="00CA2B8B"/>
    <w:rsid w:val="00CF2266"/>
    <w:rsid w:val="00CF380A"/>
    <w:rsid w:val="00D039AB"/>
    <w:rsid w:val="00D1656B"/>
    <w:rsid w:val="00D34211"/>
    <w:rsid w:val="00D35029"/>
    <w:rsid w:val="00D70D13"/>
    <w:rsid w:val="00D7284E"/>
    <w:rsid w:val="00D938A3"/>
    <w:rsid w:val="00D9793D"/>
    <w:rsid w:val="00DC3402"/>
    <w:rsid w:val="00DE1DED"/>
    <w:rsid w:val="00DE4A20"/>
    <w:rsid w:val="00DE540E"/>
    <w:rsid w:val="00E07183"/>
    <w:rsid w:val="00E17FF2"/>
    <w:rsid w:val="00E33222"/>
    <w:rsid w:val="00E410A5"/>
    <w:rsid w:val="00E521D1"/>
    <w:rsid w:val="00EA34C4"/>
    <w:rsid w:val="00EA406F"/>
    <w:rsid w:val="00EB0E55"/>
    <w:rsid w:val="00EF29D1"/>
    <w:rsid w:val="00F021EB"/>
    <w:rsid w:val="00F3410D"/>
    <w:rsid w:val="00F66EC9"/>
    <w:rsid w:val="00F867BF"/>
    <w:rsid w:val="00FA49F4"/>
    <w:rsid w:val="00FC457F"/>
    <w:rsid w:val="00FD4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34A7"/>
  <w15:chartTrackingRefBased/>
  <w15:docId w15:val="{DCBDE2BC-2C67-443D-AD9D-8927BC6D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7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rsid w:val="00477782"/>
    <w:pPr>
      <w:tabs>
        <w:tab w:val="center" w:pos="4536"/>
        <w:tab w:val="right" w:pos="9072"/>
      </w:tabs>
    </w:pPr>
    <w:rPr>
      <w:sz w:val="20"/>
      <w:szCs w:val="20"/>
      <w:lang w:val="en-AU"/>
    </w:rPr>
  </w:style>
  <w:style w:type="paragraph" w:styleId="stbilgi">
    <w:name w:val="header"/>
    <w:basedOn w:val="Normal"/>
    <w:link w:val="stbilgiChar"/>
    <w:uiPriority w:val="99"/>
    <w:unhideWhenUsed/>
    <w:rsid w:val="00477782"/>
    <w:pPr>
      <w:tabs>
        <w:tab w:val="center" w:pos="4536"/>
        <w:tab w:val="right" w:pos="9072"/>
      </w:tabs>
    </w:pPr>
  </w:style>
  <w:style w:type="character" w:customStyle="1" w:styleId="stbilgiChar">
    <w:name w:val="Üstbilgi Char"/>
    <w:basedOn w:val="VarsaylanParagrafYazTipi"/>
    <w:link w:val="stbilgi"/>
    <w:uiPriority w:val="99"/>
    <w:rsid w:val="0047778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77782"/>
    <w:pPr>
      <w:tabs>
        <w:tab w:val="center" w:pos="4536"/>
        <w:tab w:val="right" w:pos="9072"/>
      </w:tabs>
    </w:pPr>
  </w:style>
  <w:style w:type="character" w:customStyle="1" w:styleId="AltbilgiChar">
    <w:name w:val="Altbilgi Char"/>
    <w:basedOn w:val="VarsaylanParagrafYazTipi"/>
    <w:link w:val="Altbilgi"/>
    <w:uiPriority w:val="99"/>
    <w:rsid w:val="00477782"/>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7A73A2"/>
    <w:pPr>
      <w:ind w:left="720"/>
      <w:contextualSpacing/>
    </w:pPr>
  </w:style>
  <w:style w:type="paragraph" w:styleId="NormalWeb">
    <w:name w:val="Normal (Web)"/>
    <w:basedOn w:val="Normal"/>
    <w:uiPriority w:val="99"/>
    <w:unhideWhenUsed/>
    <w:rsid w:val="00CF2266"/>
    <w:pPr>
      <w:spacing w:before="100" w:beforeAutospacing="1" w:after="100" w:afterAutospacing="1"/>
    </w:pPr>
  </w:style>
  <w:style w:type="character" w:styleId="Kpr">
    <w:name w:val="Hyperlink"/>
    <w:rsid w:val="005522E5"/>
    <w:rPr>
      <w:color w:val="0000FF"/>
      <w:u w:val="single"/>
    </w:rPr>
  </w:style>
  <w:style w:type="character" w:customStyle="1" w:styleId="ListeParagrafChar">
    <w:name w:val="Liste Paragraf Char"/>
    <w:basedOn w:val="VarsaylanParagrafYazTipi"/>
    <w:link w:val="ListeParagraf"/>
    <w:uiPriority w:val="34"/>
    <w:rsid w:val="00023FC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11322">
      <w:bodyDiv w:val="1"/>
      <w:marLeft w:val="0"/>
      <w:marRight w:val="0"/>
      <w:marTop w:val="0"/>
      <w:marBottom w:val="0"/>
      <w:divBdr>
        <w:top w:val="none" w:sz="0" w:space="0" w:color="auto"/>
        <w:left w:val="none" w:sz="0" w:space="0" w:color="auto"/>
        <w:bottom w:val="none" w:sz="0" w:space="0" w:color="auto"/>
        <w:right w:val="none" w:sz="0" w:space="0" w:color="auto"/>
      </w:divBdr>
    </w:div>
    <w:div w:id="19405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94C1-B269-4718-A098-1D584945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YANMAZ</dc:creator>
  <cp:keywords/>
  <dc:description/>
  <cp:lastModifiedBy>Acer</cp:lastModifiedBy>
  <cp:revision>4</cp:revision>
  <dcterms:created xsi:type="dcterms:W3CDTF">2022-08-19T10:00:00Z</dcterms:created>
  <dcterms:modified xsi:type="dcterms:W3CDTF">2022-09-15T08:40:00Z</dcterms:modified>
</cp:coreProperties>
</file>