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B3B" w:rsidRPr="00474448" w:rsidRDefault="00006B3B" w:rsidP="00006B3B">
      <w:pPr>
        <w:pStyle w:val="stbilgi"/>
        <w:rPr>
          <w:rFonts w:ascii="Arial" w:hAnsi="Arial" w:cs="Arial"/>
          <w:i/>
          <w:sz w:val="16"/>
          <w:szCs w:val="16"/>
        </w:rPr>
      </w:pPr>
      <w:r>
        <w:rPr>
          <w:rFonts w:ascii="Arial" w:hAnsi="Arial" w:cs="Arial"/>
          <w:i/>
          <w:sz w:val="16"/>
          <w:szCs w:val="16"/>
        </w:rPr>
        <w:t>Ek.3</w:t>
      </w:r>
      <w:r w:rsidRPr="00986D66">
        <w:rPr>
          <w:rFonts w:ascii="Arial" w:hAnsi="Arial" w:cs="Arial"/>
          <w:i/>
          <w:sz w:val="16"/>
          <w:szCs w:val="16"/>
        </w:rPr>
        <w:t xml:space="preserve">.1: </w:t>
      </w:r>
      <w:r>
        <w:rPr>
          <w:rFonts w:ascii="Arial" w:hAnsi="Arial" w:cs="Arial"/>
          <w:i/>
          <w:sz w:val="16"/>
          <w:szCs w:val="16"/>
        </w:rPr>
        <w:t>1</w:t>
      </w:r>
      <w:r w:rsidR="00B17576">
        <w:rPr>
          <w:rFonts w:ascii="Arial" w:hAnsi="Arial" w:cs="Arial"/>
          <w:i/>
          <w:sz w:val="16"/>
          <w:szCs w:val="16"/>
        </w:rPr>
        <w:t>5</w:t>
      </w:r>
      <w:r>
        <w:rPr>
          <w:rFonts w:ascii="Arial" w:hAnsi="Arial" w:cs="Arial"/>
          <w:i/>
          <w:sz w:val="16"/>
          <w:szCs w:val="16"/>
        </w:rPr>
        <w:t>.0</w:t>
      </w:r>
      <w:r w:rsidR="002C66E6">
        <w:rPr>
          <w:rFonts w:ascii="Arial" w:hAnsi="Arial" w:cs="Arial"/>
          <w:i/>
          <w:sz w:val="16"/>
          <w:szCs w:val="16"/>
        </w:rPr>
        <w:t>3</w:t>
      </w:r>
      <w:bookmarkStart w:id="0" w:name="_GoBack"/>
      <w:bookmarkEnd w:id="0"/>
      <w:r>
        <w:rPr>
          <w:rFonts w:ascii="Arial" w:hAnsi="Arial" w:cs="Arial"/>
          <w:i/>
          <w:sz w:val="16"/>
          <w:szCs w:val="16"/>
        </w:rPr>
        <w:t>.2021/0</w:t>
      </w:r>
      <w:r w:rsidR="00B17576">
        <w:rPr>
          <w:rFonts w:ascii="Arial" w:hAnsi="Arial" w:cs="Arial"/>
          <w:i/>
          <w:sz w:val="16"/>
          <w:szCs w:val="16"/>
        </w:rPr>
        <w:t>3</w:t>
      </w:r>
      <w:r>
        <w:rPr>
          <w:rFonts w:ascii="Arial" w:hAnsi="Arial" w:cs="Arial"/>
          <w:i/>
          <w:sz w:val="16"/>
          <w:szCs w:val="16"/>
        </w:rPr>
        <w:t>-</w:t>
      </w:r>
      <w:r w:rsidR="00B17576">
        <w:rPr>
          <w:rFonts w:ascii="Arial" w:hAnsi="Arial" w:cs="Arial"/>
          <w:i/>
          <w:sz w:val="16"/>
          <w:szCs w:val="16"/>
        </w:rPr>
        <w:t>03</w:t>
      </w:r>
      <w:r>
        <w:rPr>
          <w:rFonts w:ascii="Arial" w:hAnsi="Arial" w:cs="Arial"/>
          <w:i/>
          <w:sz w:val="16"/>
          <w:szCs w:val="16"/>
        </w:rPr>
        <w:t xml:space="preserve"> </w:t>
      </w:r>
      <w:r w:rsidRPr="004F7E4A">
        <w:rPr>
          <w:rFonts w:ascii="Arial" w:hAnsi="Arial" w:cs="Arial"/>
          <w:i/>
          <w:sz w:val="16"/>
          <w:szCs w:val="16"/>
        </w:rPr>
        <w:t xml:space="preserve">gün </w:t>
      </w:r>
      <w:r>
        <w:rPr>
          <w:rFonts w:ascii="Arial" w:hAnsi="Arial" w:cs="Arial"/>
          <w:i/>
          <w:sz w:val="16"/>
          <w:szCs w:val="16"/>
        </w:rPr>
        <w:t xml:space="preserve">ve </w:t>
      </w:r>
      <w:r w:rsidRPr="004F7E4A">
        <w:rPr>
          <w:rFonts w:ascii="Arial" w:hAnsi="Arial" w:cs="Arial"/>
          <w:i/>
          <w:sz w:val="16"/>
          <w:szCs w:val="16"/>
        </w:rPr>
        <w:t>sayılı Senato kararı ekidir.</w:t>
      </w:r>
    </w:p>
    <w:p w:rsidR="00006B3B" w:rsidRDefault="00006B3B" w:rsidP="00006B3B">
      <w:pPr>
        <w:pStyle w:val="NormalWeb"/>
        <w:spacing w:before="0" w:beforeAutospacing="0" w:after="0" w:afterAutospacing="0" w:line="360" w:lineRule="auto"/>
        <w:jc w:val="center"/>
        <w:rPr>
          <w:rFonts w:ascii="Arial" w:hAnsi="Arial" w:cs="Arial"/>
          <w:b/>
        </w:rPr>
      </w:pPr>
      <w:r w:rsidRPr="00A15EDD">
        <w:rPr>
          <w:rFonts w:ascii="Arial" w:hAnsi="Arial" w:cs="Arial"/>
          <w:noProof/>
        </w:rPr>
        <w:drawing>
          <wp:anchor distT="0" distB="0" distL="114300" distR="114300" simplePos="0" relativeHeight="251659264" behindDoc="0" locked="0" layoutInCell="1" allowOverlap="1">
            <wp:simplePos x="0" y="0"/>
            <wp:positionH relativeFrom="margin">
              <wp:posOffset>2476500</wp:posOffset>
            </wp:positionH>
            <wp:positionV relativeFrom="margin">
              <wp:posOffset>224790</wp:posOffset>
            </wp:positionV>
            <wp:extent cx="733425" cy="733425"/>
            <wp:effectExtent l="0" t="0" r="9525" b="9525"/>
            <wp:wrapSquare wrapText="bothSides"/>
            <wp:docPr id="27" name="Picture 4" descr="http://www.yildiz.edu.tr/images/files/ytulogo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http://www.yildiz.edu.tr/images/files/ytulogopng.png"/>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643" t="6639" r="6484" b="13706"/>
                    <a:stretch/>
                  </pic:blipFill>
                  <pic:spPr bwMode="auto">
                    <a:xfrm>
                      <a:off x="0" y="0"/>
                      <a:ext cx="733425" cy="73342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06B3B" w:rsidRDefault="00006B3B" w:rsidP="00006B3B">
      <w:pPr>
        <w:pStyle w:val="NormalWeb"/>
        <w:spacing w:before="0" w:beforeAutospacing="0" w:after="0" w:afterAutospacing="0" w:line="360" w:lineRule="auto"/>
        <w:jc w:val="center"/>
        <w:rPr>
          <w:rFonts w:ascii="Arial" w:hAnsi="Arial" w:cs="Arial"/>
          <w:b/>
        </w:rPr>
      </w:pPr>
    </w:p>
    <w:p w:rsidR="007C098B" w:rsidRDefault="007C098B" w:rsidP="00DD5E27">
      <w:pPr>
        <w:pStyle w:val="Default"/>
        <w:jc w:val="both"/>
      </w:pPr>
    </w:p>
    <w:p w:rsidR="00006B3B" w:rsidRDefault="00006B3B" w:rsidP="00DD5E27">
      <w:pPr>
        <w:pStyle w:val="Default"/>
        <w:jc w:val="both"/>
      </w:pPr>
    </w:p>
    <w:p w:rsidR="00DD5E27" w:rsidRPr="009968F0" w:rsidRDefault="00DD5E27" w:rsidP="00DD5E27">
      <w:pPr>
        <w:pStyle w:val="Default"/>
        <w:jc w:val="center"/>
        <w:rPr>
          <w:b/>
          <w:bCs/>
        </w:rPr>
      </w:pPr>
      <w:r w:rsidRPr="009968F0">
        <w:rPr>
          <w:b/>
          <w:bCs/>
        </w:rPr>
        <w:t>YILDIZ TEKNİK ÜNİVERSİTESİ</w:t>
      </w:r>
    </w:p>
    <w:p w:rsidR="00DD5E27" w:rsidRDefault="00DD5E27" w:rsidP="00DD5E27">
      <w:pPr>
        <w:pStyle w:val="Default"/>
        <w:jc w:val="center"/>
        <w:rPr>
          <w:b/>
          <w:bCs/>
        </w:rPr>
      </w:pPr>
      <w:r w:rsidRPr="009968F0">
        <w:rPr>
          <w:b/>
          <w:bCs/>
        </w:rPr>
        <w:t>SOSYAL VE BEŞERİ BİLİM</w:t>
      </w:r>
      <w:r w:rsidR="00E41FC8" w:rsidRPr="009968F0">
        <w:rPr>
          <w:b/>
          <w:bCs/>
        </w:rPr>
        <w:t>LER</w:t>
      </w:r>
      <w:r w:rsidRPr="009968F0">
        <w:rPr>
          <w:b/>
          <w:bCs/>
        </w:rPr>
        <w:t xml:space="preserve"> </w:t>
      </w:r>
      <w:r w:rsidR="00A12572" w:rsidRPr="009968F0">
        <w:rPr>
          <w:b/>
          <w:bCs/>
        </w:rPr>
        <w:t xml:space="preserve">ARAŞTIRMALARI </w:t>
      </w:r>
      <w:r w:rsidRPr="009968F0">
        <w:rPr>
          <w:b/>
          <w:bCs/>
        </w:rPr>
        <w:t>ETİK KURUL</w:t>
      </w:r>
      <w:r w:rsidR="00E41FC8" w:rsidRPr="009968F0">
        <w:rPr>
          <w:b/>
          <w:bCs/>
        </w:rPr>
        <w:t>U</w:t>
      </w:r>
      <w:r w:rsidRPr="009968F0">
        <w:rPr>
          <w:b/>
          <w:bCs/>
        </w:rPr>
        <w:t xml:space="preserve"> YÖNERGESİ</w:t>
      </w:r>
    </w:p>
    <w:p w:rsidR="00B17576" w:rsidRPr="00B17576" w:rsidRDefault="00B17576" w:rsidP="00B17576">
      <w:pPr>
        <w:pStyle w:val="stbilgi"/>
        <w:jc w:val="center"/>
        <w:rPr>
          <w:rFonts w:ascii="Times New Roman" w:hAnsi="Times New Roman" w:cs="Times New Roman"/>
          <w:i/>
          <w:sz w:val="20"/>
          <w:szCs w:val="20"/>
        </w:rPr>
      </w:pPr>
      <w:r>
        <w:rPr>
          <w:rFonts w:ascii="Times New Roman" w:hAnsi="Times New Roman" w:cs="Times New Roman"/>
          <w:i/>
          <w:sz w:val="20"/>
          <w:szCs w:val="20"/>
        </w:rPr>
        <w:t>(</w:t>
      </w:r>
      <w:r w:rsidRPr="00B17576">
        <w:rPr>
          <w:rFonts w:ascii="Times New Roman" w:hAnsi="Times New Roman" w:cs="Times New Roman"/>
          <w:i/>
          <w:sz w:val="20"/>
          <w:szCs w:val="20"/>
        </w:rPr>
        <w:t xml:space="preserve">12.01.2021/01-31 gün ve </w:t>
      </w:r>
      <w:r>
        <w:rPr>
          <w:rFonts w:ascii="Times New Roman" w:hAnsi="Times New Roman" w:cs="Times New Roman"/>
          <w:i/>
          <w:sz w:val="20"/>
          <w:szCs w:val="20"/>
        </w:rPr>
        <w:t>sayılı Senato kararı ile kabul edilmiştir.)</w:t>
      </w:r>
    </w:p>
    <w:p w:rsidR="00B17576" w:rsidRPr="009968F0" w:rsidRDefault="00B17576" w:rsidP="00DD5E27">
      <w:pPr>
        <w:pStyle w:val="Default"/>
        <w:jc w:val="center"/>
        <w:rPr>
          <w:b/>
          <w:bCs/>
        </w:rPr>
      </w:pPr>
    </w:p>
    <w:p w:rsidR="00006B3B" w:rsidRDefault="00006B3B" w:rsidP="00DD5E27">
      <w:pPr>
        <w:pStyle w:val="Default"/>
        <w:jc w:val="both"/>
      </w:pPr>
    </w:p>
    <w:p w:rsidR="00006B3B" w:rsidRPr="009968F0" w:rsidRDefault="00006B3B" w:rsidP="00DD5E27">
      <w:pPr>
        <w:pStyle w:val="Default"/>
        <w:jc w:val="both"/>
      </w:pPr>
    </w:p>
    <w:p w:rsidR="00DD5E27" w:rsidRDefault="00DD5E27" w:rsidP="00DD5E27">
      <w:pPr>
        <w:pStyle w:val="Default"/>
        <w:jc w:val="center"/>
        <w:rPr>
          <w:b/>
          <w:bCs/>
        </w:rPr>
      </w:pPr>
      <w:r w:rsidRPr="009968F0">
        <w:rPr>
          <w:b/>
          <w:bCs/>
        </w:rPr>
        <w:t>BİRİNCİ BÖLÜM</w:t>
      </w:r>
    </w:p>
    <w:p w:rsidR="00690FC6" w:rsidRPr="00690FC6" w:rsidRDefault="00690FC6" w:rsidP="00DD5E27">
      <w:pPr>
        <w:pStyle w:val="Default"/>
        <w:jc w:val="center"/>
        <w:rPr>
          <w:b/>
          <w:bCs/>
          <w:sz w:val="6"/>
          <w:szCs w:val="6"/>
        </w:rPr>
      </w:pPr>
    </w:p>
    <w:p w:rsidR="00DD5E27" w:rsidRPr="009968F0" w:rsidRDefault="00A11A4A" w:rsidP="00DD5E27">
      <w:pPr>
        <w:pStyle w:val="Default"/>
        <w:jc w:val="center"/>
        <w:rPr>
          <w:b/>
          <w:bCs/>
        </w:rPr>
      </w:pPr>
      <w:r w:rsidRPr="009968F0">
        <w:rPr>
          <w:b/>
          <w:bCs/>
        </w:rPr>
        <w:t>Amaç, Kapsam, Dayanak Ve Tanımlar</w:t>
      </w:r>
    </w:p>
    <w:p w:rsidR="00DD5E27" w:rsidRPr="00690FC6" w:rsidRDefault="00DD5E27" w:rsidP="00DD5E27">
      <w:pPr>
        <w:pStyle w:val="Default"/>
        <w:jc w:val="center"/>
        <w:rPr>
          <w:sz w:val="32"/>
          <w:szCs w:val="32"/>
        </w:rPr>
      </w:pPr>
    </w:p>
    <w:p w:rsidR="00DD5E27" w:rsidRPr="009968F0" w:rsidRDefault="00DD5E27" w:rsidP="00DD5E27">
      <w:pPr>
        <w:pStyle w:val="Default"/>
        <w:jc w:val="both"/>
      </w:pPr>
      <w:r w:rsidRPr="009968F0">
        <w:rPr>
          <w:b/>
          <w:bCs/>
        </w:rPr>
        <w:t xml:space="preserve">Amaç </w:t>
      </w:r>
    </w:p>
    <w:p w:rsidR="00DD5E27" w:rsidRPr="009968F0" w:rsidRDefault="00AD5B51" w:rsidP="00DD5E27">
      <w:pPr>
        <w:pStyle w:val="Default"/>
        <w:jc w:val="both"/>
      </w:pPr>
      <w:proofErr w:type="gramStart"/>
      <w:r>
        <w:rPr>
          <w:b/>
          <w:bCs/>
        </w:rPr>
        <w:t>Madde</w:t>
      </w:r>
      <w:r w:rsidR="00DD5E27" w:rsidRPr="009968F0">
        <w:rPr>
          <w:b/>
          <w:bCs/>
        </w:rPr>
        <w:t xml:space="preserve"> 1 – </w:t>
      </w:r>
      <w:r w:rsidR="00DD5E27" w:rsidRPr="009968F0">
        <w:t>(1) Bu yönerge</w:t>
      </w:r>
      <w:r w:rsidR="00A00CC9" w:rsidRPr="009968F0">
        <w:t xml:space="preserve">; </w:t>
      </w:r>
      <w:r w:rsidR="00DD5E27" w:rsidRPr="009968F0">
        <w:t>Yıldız T</w:t>
      </w:r>
      <w:r w:rsidR="00E753CF" w:rsidRPr="009968F0">
        <w:t>eknik Üniversitesi</w:t>
      </w:r>
      <w:r w:rsidR="00A00CC9" w:rsidRPr="009968F0">
        <w:t xml:space="preserve"> mensuplarının </w:t>
      </w:r>
      <w:r w:rsidR="00DD5E27" w:rsidRPr="009968F0">
        <w:t>Sosyal ve Beşeri</w:t>
      </w:r>
      <w:r w:rsidR="00E753CF" w:rsidRPr="009968F0">
        <w:t xml:space="preserve"> Bilimler alanında</w:t>
      </w:r>
      <w:r w:rsidR="00185035" w:rsidRPr="009968F0">
        <w:t>ki</w:t>
      </w:r>
      <w:r w:rsidR="00A00CC9" w:rsidRPr="009968F0">
        <w:t xml:space="preserve">; </w:t>
      </w:r>
      <w:r w:rsidR="00185035" w:rsidRPr="009968F0">
        <w:t>gerek birimlerinde gerekse birimleri dışında yürüt</w:t>
      </w:r>
      <w:r w:rsidR="00737DBC" w:rsidRPr="009968F0">
        <w:t xml:space="preserve">ecekleri </w:t>
      </w:r>
      <w:r w:rsidR="00185035" w:rsidRPr="009968F0">
        <w:t xml:space="preserve">her türlü </w:t>
      </w:r>
      <w:r w:rsidR="00A00CC9" w:rsidRPr="009968F0">
        <w:t xml:space="preserve">çalışma ve </w:t>
      </w:r>
      <w:r w:rsidR="00185035" w:rsidRPr="009968F0">
        <w:t xml:space="preserve">araştırmanın, </w:t>
      </w:r>
      <w:r w:rsidR="00A00CC9" w:rsidRPr="009968F0">
        <w:t xml:space="preserve">ilgili </w:t>
      </w:r>
      <w:r w:rsidR="00DD5E27" w:rsidRPr="009968F0">
        <w:t>mevzuat</w:t>
      </w:r>
      <w:r w:rsidR="00A00CC9" w:rsidRPr="009968F0">
        <w:t xml:space="preserve">, etik kurullar ve </w:t>
      </w:r>
      <w:r w:rsidR="00DD5E27" w:rsidRPr="009968F0">
        <w:t xml:space="preserve">etik ilkeleri açısından değerlendirecek </w:t>
      </w:r>
      <w:r w:rsidR="00A00CC9" w:rsidRPr="009968F0">
        <w:t xml:space="preserve">Sosyal ve Beşeri Bilim Araştırmaları Etik Kurulu </w:t>
      </w:r>
      <w:r w:rsidR="00DD5E27" w:rsidRPr="009968F0">
        <w:t xml:space="preserve">oluşturulması, işleyişi ve yürütülmesine ilişkin usul ve esasları belirler. </w:t>
      </w:r>
      <w:proofErr w:type="gramEnd"/>
    </w:p>
    <w:p w:rsidR="00DD5E27" w:rsidRPr="009968F0" w:rsidRDefault="00DD5E27" w:rsidP="00DD5E27">
      <w:pPr>
        <w:pStyle w:val="Default"/>
        <w:jc w:val="both"/>
        <w:rPr>
          <w:b/>
          <w:bCs/>
        </w:rPr>
      </w:pPr>
    </w:p>
    <w:p w:rsidR="00DD5E27" w:rsidRPr="009968F0" w:rsidRDefault="00DD5E27" w:rsidP="00DD5E27">
      <w:pPr>
        <w:pStyle w:val="Default"/>
        <w:jc w:val="both"/>
      </w:pPr>
      <w:r w:rsidRPr="009968F0">
        <w:rPr>
          <w:b/>
          <w:bCs/>
        </w:rPr>
        <w:t xml:space="preserve">Kapsam </w:t>
      </w:r>
    </w:p>
    <w:p w:rsidR="00DD5E27" w:rsidRDefault="00AD5B51" w:rsidP="00DD5E27">
      <w:pPr>
        <w:pStyle w:val="Default"/>
        <w:jc w:val="both"/>
      </w:pPr>
      <w:proofErr w:type="gramStart"/>
      <w:r>
        <w:rPr>
          <w:b/>
          <w:bCs/>
        </w:rPr>
        <w:t>Madde</w:t>
      </w:r>
      <w:r w:rsidR="00DD5E27" w:rsidRPr="009968F0">
        <w:rPr>
          <w:b/>
          <w:bCs/>
        </w:rPr>
        <w:t xml:space="preserve"> 2 – </w:t>
      </w:r>
      <w:r w:rsidR="00DD5E27" w:rsidRPr="009968F0">
        <w:t>(1) Yıldız T</w:t>
      </w:r>
      <w:r w:rsidR="00E753CF" w:rsidRPr="009968F0">
        <w:t xml:space="preserve">eknik Üniversitesi </w:t>
      </w:r>
      <w:r w:rsidR="00A555F0" w:rsidRPr="009968F0">
        <w:t xml:space="preserve">birimlerinde veya birim dışında </w:t>
      </w:r>
      <w:r w:rsidR="00E753CF" w:rsidRPr="009968F0">
        <w:t>Yıldız Teknik Üniversitesi</w:t>
      </w:r>
      <w:r w:rsidR="00A555F0" w:rsidRPr="009968F0">
        <w:t xml:space="preserve"> mensupları tarafından </w:t>
      </w:r>
      <w:r w:rsidR="00447BBF" w:rsidRPr="009968F0">
        <w:t>insan katılımcılar ve insanın etkileş</w:t>
      </w:r>
      <w:r w:rsidR="001713BE" w:rsidRPr="009968F0">
        <w:t xml:space="preserve">im içinde bulunduğu tarihi eser </w:t>
      </w:r>
      <w:r w:rsidR="00447BBF" w:rsidRPr="009968F0">
        <w:t>ve kültürel varlıklar üzerinde</w:t>
      </w:r>
      <w:r w:rsidR="00447BBF" w:rsidRPr="009968F0">
        <w:rPr>
          <w:color w:val="5B5C5E"/>
        </w:rPr>
        <w:t xml:space="preserve"> </w:t>
      </w:r>
      <w:r w:rsidR="00447BBF" w:rsidRPr="009968F0">
        <w:t>yürütülecek</w:t>
      </w:r>
      <w:r w:rsidR="009D337F" w:rsidRPr="009968F0">
        <w:t xml:space="preserve">, </w:t>
      </w:r>
      <w:r w:rsidR="00DD5E27" w:rsidRPr="009968F0">
        <w:t>yüz yüze veya bilgisayar ortamında gerçekleştirilen her türlü anket, test, ölçek, mülakat, gözlem, resim, çizim, video film ve ses kaydı niteliğindeki veri toplama yöntemleriyle yapılan bilimsel araştırma ve çalışmalar</w:t>
      </w:r>
      <w:r w:rsidR="00F544F3" w:rsidRPr="009968F0">
        <w:t xml:space="preserve">ın etik konularını, </w:t>
      </w:r>
      <w:proofErr w:type="gramEnd"/>
    </w:p>
    <w:p w:rsidR="00B17576" w:rsidRPr="00B17576" w:rsidRDefault="00B17576" w:rsidP="00DD5E27">
      <w:pPr>
        <w:pStyle w:val="Default"/>
        <w:jc w:val="both"/>
        <w:rPr>
          <w:sz w:val="6"/>
          <w:szCs w:val="6"/>
        </w:rPr>
      </w:pPr>
    </w:p>
    <w:p w:rsidR="00F544F3" w:rsidRPr="009968F0" w:rsidRDefault="00F544F3" w:rsidP="00F544F3">
      <w:pPr>
        <w:pStyle w:val="Default"/>
        <w:jc w:val="both"/>
      </w:pPr>
      <w:r w:rsidRPr="009968F0">
        <w:t>(2) Etik Kurulun oluşumu, başvuru ve çalışması esaslarını kapsar.</w:t>
      </w:r>
    </w:p>
    <w:p w:rsidR="00F544F3" w:rsidRPr="009968F0" w:rsidRDefault="00F544F3" w:rsidP="00F544F3">
      <w:pPr>
        <w:pStyle w:val="Default"/>
        <w:jc w:val="both"/>
        <w:rPr>
          <w:b/>
          <w:bCs/>
        </w:rPr>
      </w:pPr>
    </w:p>
    <w:p w:rsidR="00DD5E27" w:rsidRPr="009968F0" w:rsidRDefault="00DD5E27" w:rsidP="002B20D5">
      <w:pPr>
        <w:pStyle w:val="Default"/>
        <w:jc w:val="both"/>
        <w:rPr>
          <w:b/>
          <w:bCs/>
        </w:rPr>
      </w:pPr>
      <w:r w:rsidRPr="009968F0">
        <w:rPr>
          <w:b/>
          <w:bCs/>
        </w:rPr>
        <w:t xml:space="preserve">Dayanak </w:t>
      </w:r>
    </w:p>
    <w:p w:rsidR="00E753CF" w:rsidRPr="009968F0" w:rsidRDefault="00AD5B51" w:rsidP="002B20D5">
      <w:pPr>
        <w:spacing w:after="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bCs/>
          <w:color w:val="000000"/>
          <w:sz w:val="24"/>
          <w:szCs w:val="24"/>
          <w:lang w:eastAsia="en-US"/>
        </w:rPr>
        <w:t>Madde</w:t>
      </w:r>
      <w:r w:rsidR="00DD5E27" w:rsidRPr="009968F0">
        <w:rPr>
          <w:rFonts w:ascii="Times New Roman" w:eastAsiaTheme="minorHAnsi" w:hAnsi="Times New Roman" w:cs="Times New Roman"/>
          <w:b/>
          <w:bCs/>
          <w:color w:val="000000"/>
          <w:sz w:val="24"/>
          <w:szCs w:val="24"/>
          <w:lang w:eastAsia="en-US"/>
        </w:rPr>
        <w:t xml:space="preserve"> 3 – </w:t>
      </w:r>
      <w:r w:rsidR="00DD5E27" w:rsidRPr="009968F0">
        <w:rPr>
          <w:rFonts w:ascii="Times New Roman" w:eastAsiaTheme="minorHAnsi" w:hAnsi="Times New Roman" w:cs="Times New Roman"/>
          <w:bCs/>
          <w:color w:val="000000"/>
          <w:sz w:val="24"/>
          <w:szCs w:val="24"/>
          <w:lang w:eastAsia="en-US"/>
        </w:rPr>
        <w:t>(1)</w:t>
      </w:r>
      <w:r w:rsidR="00DD5E27" w:rsidRPr="009968F0">
        <w:rPr>
          <w:rFonts w:ascii="Times New Roman" w:eastAsiaTheme="minorHAnsi" w:hAnsi="Times New Roman" w:cs="Times New Roman"/>
          <w:b/>
          <w:bCs/>
          <w:color w:val="000000"/>
          <w:sz w:val="24"/>
          <w:szCs w:val="24"/>
          <w:lang w:eastAsia="en-US"/>
        </w:rPr>
        <w:t xml:space="preserve"> </w:t>
      </w:r>
      <w:r w:rsidR="00E753CF" w:rsidRPr="009968F0">
        <w:rPr>
          <w:rFonts w:ascii="Times New Roman" w:eastAsiaTheme="minorHAnsi" w:hAnsi="Times New Roman" w:cs="Times New Roman"/>
          <w:bCs/>
          <w:color w:val="000000"/>
          <w:sz w:val="24"/>
          <w:szCs w:val="24"/>
          <w:lang w:eastAsia="en-US"/>
        </w:rPr>
        <w:t>Bu</w:t>
      </w:r>
      <w:r w:rsidR="00E753CF" w:rsidRPr="009968F0">
        <w:rPr>
          <w:rFonts w:ascii="Times New Roman" w:eastAsiaTheme="minorHAnsi" w:hAnsi="Times New Roman" w:cs="Times New Roman"/>
          <w:color w:val="000000"/>
          <w:sz w:val="24"/>
          <w:szCs w:val="24"/>
          <w:lang w:eastAsia="en-US"/>
        </w:rPr>
        <w:t xml:space="preserve"> Yönerge; “İnsan Hakları Evrensel Bildirgesi” başta olmak üzere Türkiye Cumhuriyeti Anayasasının 10’uncu ve 90’ıncı </w:t>
      </w:r>
      <w:r w:rsidR="002E3FCD">
        <w:rPr>
          <w:rFonts w:ascii="Times New Roman" w:eastAsiaTheme="minorHAnsi" w:hAnsi="Times New Roman" w:cs="Times New Roman"/>
          <w:color w:val="000000"/>
          <w:sz w:val="24"/>
          <w:szCs w:val="24"/>
          <w:lang w:eastAsia="en-US"/>
        </w:rPr>
        <w:t>Madde</w:t>
      </w:r>
      <w:r w:rsidR="00E753CF" w:rsidRPr="009968F0">
        <w:rPr>
          <w:rFonts w:ascii="Times New Roman" w:eastAsiaTheme="minorHAnsi" w:hAnsi="Times New Roman" w:cs="Times New Roman"/>
          <w:color w:val="000000"/>
          <w:sz w:val="24"/>
          <w:szCs w:val="24"/>
          <w:lang w:eastAsia="en-US"/>
        </w:rPr>
        <w:t xml:space="preserve">leri, 657 sayılı Devlet Memurları Kanununun ilgili </w:t>
      </w:r>
      <w:r w:rsidR="002E3FCD">
        <w:rPr>
          <w:rFonts w:ascii="Times New Roman" w:eastAsiaTheme="minorHAnsi" w:hAnsi="Times New Roman" w:cs="Times New Roman"/>
          <w:color w:val="000000"/>
          <w:sz w:val="24"/>
          <w:szCs w:val="24"/>
          <w:lang w:eastAsia="en-US"/>
        </w:rPr>
        <w:t>Madde</w:t>
      </w:r>
      <w:r w:rsidR="00E753CF" w:rsidRPr="009968F0">
        <w:rPr>
          <w:rFonts w:ascii="Times New Roman" w:eastAsiaTheme="minorHAnsi" w:hAnsi="Times New Roman" w:cs="Times New Roman"/>
          <w:color w:val="000000"/>
          <w:sz w:val="24"/>
          <w:szCs w:val="24"/>
          <w:lang w:eastAsia="en-US"/>
        </w:rPr>
        <w:t xml:space="preserve">leri, 2547 sayılı Yükseköğretim Kanunun 14’üncü ve 42’nci </w:t>
      </w:r>
      <w:r w:rsidR="002E3FCD">
        <w:rPr>
          <w:rFonts w:ascii="Times New Roman" w:eastAsiaTheme="minorHAnsi" w:hAnsi="Times New Roman" w:cs="Times New Roman"/>
          <w:color w:val="000000"/>
          <w:sz w:val="24"/>
          <w:szCs w:val="24"/>
          <w:lang w:eastAsia="en-US"/>
        </w:rPr>
        <w:t>Madde</w:t>
      </w:r>
      <w:r w:rsidR="00E753CF" w:rsidRPr="009968F0">
        <w:rPr>
          <w:rFonts w:ascii="Times New Roman" w:eastAsiaTheme="minorHAnsi" w:hAnsi="Times New Roman" w:cs="Times New Roman"/>
          <w:color w:val="000000"/>
          <w:sz w:val="24"/>
          <w:szCs w:val="24"/>
          <w:lang w:eastAsia="en-US"/>
        </w:rPr>
        <w:t xml:space="preserve">leri, 5176 sayılı “Kamu Görevlileri Etik Kurulu Kurulması ve Bazı Kanunlarda Değişiklik Yapılması Hakkında Kanun”, “Kamu Görevlileri Etik Davranış İlkeleri ve Başvuru Usul ve Esasları Hakkında Yönetmelik”, “Yükseköğretim Kurumları Etik Davranış İlkeleri”  ile “YÖK Bilimsel Araştırma ve Yayın Etiği Yönergesi” esas alınarak hazırlanmıştır. </w:t>
      </w:r>
    </w:p>
    <w:p w:rsidR="00DD5E27" w:rsidRPr="009968F0" w:rsidRDefault="00DD5E27" w:rsidP="00DD5E27">
      <w:pPr>
        <w:pStyle w:val="Default"/>
        <w:jc w:val="both"/>
        <w:rPr>
          <w:b/>
          <w:bCs/>
        </w:rPr>
      </w:pPr>
    </w:p>
    <w:p w:rsidR="00DD5E27" w:rsidRPr="009968F0" w:rsidRDefault="00DD5E27" w:rsidP="00DD5E27">
      <w:pPr>
        <w:pStyle w:val="Default"/>
        <w:jc w:val="both"/>
      </w:pPr>
      <w:r w:rsidRPr="009968F0">
        <w:rPr>
          <w:b/>
          <w:bCs/>
        </w:rPr>
        <w:t xml:space="preserve">Tanımlar </w:t>
      </w:r>
    </w:p>
    <w:p w:rsidR="00DD5E27" w:rsidRPr="009968F0" w:rsidRDefault="00AD5B51" w:rsidP="00DD5E27">
      <w:pPr>
        <w:pStyle w:val="Default"/>
        <w:jc w:val="both"/>
      </w:pPr>
      <w:r>
        <w:rPr>
          <w:b/>
          <w:bCs/>
        </w:rPr>
        <w:t>Madde</w:t>
      </w:r>
      <w:r w:rsidR="002E3FCD" w:rsidRPr="009968F0">
        <w:rPr>
          <w:b/>
          <w:bCs/>
        </w:rPr>
        <w:t xml:space="preserve"> </w:t>
      </w:r>
      <w:r w:rsidR="00DD5E27" w:rsidRPr="009968F0">
        <w:rPr>
          <w:b/>
          <w:bCs/>
        </w:rPr>
        <w:t xml:space="preserve">4 – </w:t>
      </w:r>
      <w:r w:rsidR="00DD5E27" w:rsidRPr="009968F0">
        <w:t xml:space="preserve">(1) Bu Yönergede </w:t>
      </w:r>
      <w:r w:rsidR="001201A8" w:rsidRPr="009968F0">
        <w:t>geçen terimlerden</w:t>
      </w:r>
      <w:r w:rsidR="00DD5E27" w:rsidRPr="009968F0">
        <w:t xml:space="preserve">; </w:t>
      </w:r>
    </w:p>
    <w:p w:rsidR="00DD5E27" w:rsidRPr="009968F0" w:rsidRDefault="00DD5E27" w:rsidP="00DD5E27">
      <w:pPr>
        <w:pStyle w:val="Default"/>
        <w:jc w:val="both"/>
      </w:pPr>
    </w:p>
    <w:p w:rsidR="00DD5E27" w:rsidRDefault="00E737AB" w:rsidP="00690FC6">
      <w:pPr>
        <w:pStyle w:val="Default"/>
        <w:spacing w:line="276" w:lineRule="auto"/>
        <w:jc w:val="both"/>
      </w:pPr>
      <w:r>
        <w:t>(</w:t>
      </w:r>
      <w:r w:rsidR="009968F0">
        <w:t>a</w:t>
      </w:r>
      <w:r w:rsidR="00E41FC8" w:rsidRPr="009968F0">
        <w:t xml:space="preserve">) </w:t>
      </w:r>
      <w:r w:rsidR="00DD5E27" w:rsidRPr="009968F0">
        <w:t>Başkan: Yıldız Teknik Üniversitesi Sosyal</w:t>
      </w:r>
      <w:r w:rsidR="00E753CF" w:rsidRPr="009968F0">
        <w:t xml:space="preserve"> ve Beşeri Bilimler </w:t>
      </w:r>
      <w:r w:rsidR="001136FB" w:rsidRPr="009968F0">
        <w:t xml:space="preserve">Araştırmaları </w:t>
      </w:r>
      <w:r w:rsidR="00E753CF" w:rsidRPr="009968F0">
        <w:t>Etik Kurul B</w:t>
      </w:r>
      <w:r w:rsidR="00DD5E27" w:rsidRPr="009968F0">
        <w:t xml:space="preserve">aşkanını, </w:t>
      </w:r>
    </w:p>
    <w:p w:rsidR="009968F0" w:rsidRPr="009968F0" w:rsidRDefault="00E737AB" w:rsidP="00690FC6">
      <w:pPr>
        <w:pStyle w:val="Default"/>
        <w:spacing w:line="276" w:lineRule="auto"/>
        <w:jc w:val="both"/>
      </w:pPr>
      <w:r>
        <w:t>(</w:t>
      </w:r>
      <w:r w:rsidR="009968F0">
        <w:t>b</w:t>
      </w:r>
      <w:r w:rsidR="009968F0" w:rsidRPr="009968F0">
        <w:t xml:space="preserve">) Birim: Yıldız Teknik Üniversitesine bağlı akademik ve idari birimleri, </w:t>
      </w:r>
    </w:p>
    <w:p w:rsidR="009968F0" w:rsidRDefault="00E737AB" w:rsidP="00690FC6">
      <w:pPr>
        <w:pStyle w:val="Default"/>
        <w:spacing w:line="276" w:lineRule="auto"/>
        <w:jc w:val="both"/>
      </w:pPr>
      <w:r>
        <w:t>(</w:t>
      </w:r>
      <w:r w:rsidR="009968F0">
        <w:t>c</w:t>
      </w:r>
      <w:r w:rsidR="009968F0" w:rsidRPr="009968F0">
        <w:t>) Kurul: Yıldız Teknik Üniversitesi Sosyal ve Beşeri Bilimler Araştırmaları Etik Kurulunu,</w:t>
      </w:r>
    </w:p>
    <w:p w:rsidR="009968F0" w:rsidRPr="009968F0" w:rsidRDefault="00E737AB" w:rsidP="00690FC6">
      <w:pPr>
        <w:pStyle w:val="Default"/>
        <w:spacing w:line="276" w:lineRule="auto"/>
        <w:jc w:val="both"/>
      </w:pPr>
      <w:r>
        <w:t>(</w:t>
      </w:r>
      <w:r w:rsidR="009968F0">
        <w:t>ç</w:t>
      </w:r>
      <w:r w:rsidR="009968F0" w:rsidRPr="009968F0">
        <w:t xml:space="preserve">) Mensup: Yıldız Teknik Üniversitesi akademik ve idari personeli ile öğrencilerini, </w:t>
      </w:r>
    </w:p>
    <w:p w:rsidR="00DD5E27" w:rsidRDefault="00E737AB" w:rsidP="00690FC6">
      <w:pPr>
        <w:pStyle w:val="Default"/>
        <w:spacing w:line="276" w:lineRule="auto"/>
        <w:jc w:val="both"/>
      </w:pPr>
      <w:r>
        <w:t>(</w:t>
      </w:r>
      <w:r w:rsidR="009968F0">
        <w:t>d</w:t>
      </w:r>
      <w:r w:rsidR="00DD5E27" w:rsidRPr="009968F0">
        <w:t xml:space="preserve">) Raportör: Yıldız Teknik Üniversitesi Sosyal ve Beşeri Bilimler </w:t>
      </w:r>
      <w:r w:rsidR="001136FB" w:rsidRPr="009968F0">
        <w:t xml:space="preserve">Araştırmaları </w:t>
      </w:r>
      <w:r w:rsidR="00DD5E27" w:rsidRPr="009968F0">
        <w:t>Etik Kurul</w:t>
      </w:r>
      <w:r w:rsidR="001136FB" w:rsidRPr="009968F0">
        <w:t>u</w:t>
      </w:r>
      <w:r w:rsidR="00DD5E27" w:rsidRPr="009968F0">
        <w:t xml:space="preserve"> tarafından belirlenen ve kurulda görüşülmek üzere taslak rapor hazırlamakla görevli üyeyi, </w:t>
      </w:r>
    </w:p>
    <w:p w:rsidR="002429E7" w:rsidRPr="002429E7" w:rsidRDefault="00E737AB" w:rsidP="00690FC6">
      <w:pPr>
        <w:pStyle w:val="Default"/>
        <w:spacing w:line="276" w:lineRule="auto"/>
        <w:jc w:val="both"/>
      </w:pPr>
      <w:r>
        <w:lastRenderedPageBreak/>
        <w:t>(</w:t>
      </w:r>
      <w:r w:rsidR="009968F0" w:rsidRPr="002429E7">
        <w:t>e) Rekt</w:t>
      </w:r>
      <w:r w:rsidR="00821B55" w:rsidRPr="002429E7">
        <w:t>ör: Yıldız Teknik Üniversitesi R</w:t>
      </w:r>
      <w:r w:rsidR="002429E7" w:rsidRPr="002429E7">
        <w:t>ektörünü,</w:t>
      </w:r>
    </w:p>
    <w:p w:rsidR="009968F0" w:rsidRPr="009968F0" w:rsidRDefault="00E737AB" w:rsidP="00690FC6">
      <w:pPr>
        <w:pStyle w:val="Default"/>
        <w:spacing w:line="276" w:lineRule="auto"/>
        <w:jc w:val="both"/>
      </w:pPr>
      <w:r>
        <w:t>(</w:t>
      </w:r>
      <w:r w:rsidR="003A0B2D">
        <w:t>f</w:t>
      </w:r>
      <w:r w:rsidR="009968F0" w:rsidRPr="009968F0">
        <w:t xml:space="preserve">) Senato: Yıldız Teknik Üniversitesi Senatosunu, </w:t>
      </w:r>
    </w:p>
    <w:p w:rsidR="009968F0" w:rsidRPr="009968F0" w:rsidRDefault="00E737AB" w:rsidP="00690FC6">
      <w:pPr>
        <w:pStyle w:val="Default"/>
        <w:spacing w:line="276" w:lineRule="auto"/>
        <w:jc w:val="both"/>
      </w:pPr>
      <w:r>
        <w:t>(</w:t>
      </w:r>
      <w:r w:rsidR="003A0B2D">
        <w:t>g</w:t>
      </w:r>
      <w:r w:rsidR="009968F0" w:rsidRPr="009968F0">
        <w:t xml:space="preserve">) Sorumlu Araştırıcı veya Yürütücü: Bir araştırmanın etik, bilimsel, teknik, idari, mali ve hukuki her türlü sorumluluğunu taşıyan öğretim elemanını, </w:t>
      </w:r>
    </w:p>
    <w:p w:rsidR="00DD5E27" w:rsidRDefault="00E737AB" w:rsidP="00690FC6">
      <w:pPr>
        <w:pStyle w:val="Default"/>
        <w:spacing w:line="276" w:lineRule="auto"/>
        <w:jc w:val="both"/>
      </w:pPr>
      <w:r>
        <w:t>(</w:t>
      </w:r>
      <w:r w:rsidR="003A0B2D">
        <w:t>ğ</w:t>
      </w:r>
      <w:r w:rsidR="00DD5E27" w:rsidRPr="009968F0">
        <w:t xml:space="preserve">) Uzman/Danışman: Özel alan bilgi ve becerisine sahip kurul tarafından görevlendirilen bir öğretim elemanı veya uzmanını, </w:t>
      </w:r>
    </w:p>
    <w:p w:rsidR="009968F0" w:rsidRPr="009968F0" w:rsidRDefault="00E737AB" w:rsidP="00690FC6">
      <w:pPr>
        <w:pStyle w:val="Default"/>
        <w:spacing w:line="276" w:lineRule="auto"/>
        <w:jc w:val="both"/>
      </w:pPr>
      <w:r>
        <w:t>(</w:t>
      </w:r>
      <w:r w:rsidR="003A0B2D">
        <w:t>h</w:t>
      </w:r>
      <w:r w:rsidR="009968F0" w:rsidRPr="009968F0">
        <w:t xml:space="preserve">) Üniversite: Yıldız Teknik Üniversitesini, </w:t>
      </w:r>
    </w:p>
    <w:p w:rsidR="009968F0" w:rsidRPr="009968F0" w:rsidRDefault="00E737AB" w:rsidP="00690FC6">
      <w:pPr>
        <w:pStyle w:val="Default"/>
        <w:spacing w:line="276" w:lineRule="auto"/>
        <w:jc w:val="both"/>
      </w:pPr>
      <w:r>
        <w:t>(</w:t>
      </w:r>
      <w:r w:rsidR="003A0B2D">
        <w:t>ı</w:t>
      </w:r>
      <w:r w:rsidR="009968F0" w:rsidRPr="009968F0">
        <w:t xml:space="preserve">) Üye: Yıldız Teknik Üniversitesi Sosyal ve Beşeri Bilimler Araştırmaları Etik Kurul üyesini, </w:t>
      </w:r>
    </w:p>
    <w:p w:rsidR="009968F0" w:rsidRPr="009968F0" w:rsidRDefault="009968F0" w:rsidP="00DD5E27">
      <w:pPr>
        <w:pStyle w:val="Default"/>
        <w:jc w:val="both"/>
      </w:pPr>
    </w:p>
    <w:p w:rsidR="00DD5E27" w:rsidRPr="009968F0" w:rsidRDefault="00DD5E27" w:rsidP="00DD5E27">
      <w:pPr>
        <w:pStyle w:val="Default"/>
        <w:jc w:val="both"/>
      </w:pPr>
      <w:proofErr w:type="gramStart"/>
      <w:r w:rsidRPr="009968F0">
        <w:t>ifade</w:t>
      </w:r>
      <w:proofErr w:type="gramEnd"/>
      <w:r w:rsidRPr="009968F0">
        <w:t xml:space="preserve"> eder. </w:t>
      </w:r>
    </w:p>
    <w:p w:rsidR="00503F4B" w:rsidRPr="009968F0" w:rsidRDefault="00503F4B" w:rsidP="00DD5E27">
      <w:pPr>
        <w:pStyle w:val="Default"/>
        <w:jc w:val="both"/>
      </w:pPr>
    </w:p>
    <w:p w:rsidR="00DD5E27" w:rsidRDefault="00DD5E27" w:rsidP="00DD5E27">
      <w:pPr>
        <w:pStyle w:val="Default"/>
        <w:jc w:val="both"/>
      </w:pPr>
    </w:p>
    <w:p w:rsidR="00690FC6" w:rsidRPr="009968F0" w:rsidRDefault="00690FC6" w:rsidP="00DD5E27">
      <w:pPr>
        <w:pStyle w:val="Default"/>
        <w:jc w:val="both"/>
      </w:pPr>
    </w:p>
    <w:p w:rsidR="00DD5E27" w:rsidRDefault="00DD5E27" w:rsidP="00DD5E27">
      <w:pPr>
        <w:pStyle w:val="Default"/>
        <w:jc w:val="center"/>
        <w:rPr>
          <w:b/>
          <w:bCs/>
        </w:rPr>
      </w:pPr>
      <w:r w:rsidRPr="009968F0">
        <w:rPr>
          <w:b/>
          <w:bCs/>
        </w:rPr>
        <w:t>İKİNCİ BÖLÜM</w:t>
      </w:r>
    </w:p>
    <w:p w:rsidR="00690FC6" w:rsidRPr="00690FC6" w:rsidRDefault="00690FC6" w:rsidP="00DD5E27">
      <w:pPr>
        <w:pStyle w:val="Default"/>
        <w:jc w:val="center"/>
        <w:rPr>
          <w:sz w:val="6"/>
          <w:szCs w:val="6"/>
        </w:rPr>
      </w:pPr>
    </w:p>
    <w:p w:rsidR="00DD5E27" w:rsidRPr="009968F0" w:rsidRDefault="00DD5E27" w:rsidP="00DD5E27">
      <w:pPr>
        <w:pStyle w:val="Default"/>
        <w:jc w:val="center"/>
        <w:rPr>
          <w:b/>
          <w:bCs/>
        </w:rPr>
      </w:pPr>
      <w:r w:rsidRPr="009968F0">
        <w:rPr>
          <w:b/>
          <w:bCs/>
        </w:rPr>
        <w:t>Etik İlkeler</w:t>
      </w:r>
    </w:p>
    <w:p w:rsidR="00DD5E27" w:rsidRPr="00690FC6" w:rsidRDefault="00DD5E27" w:rsidP="00DD5E27">
      <w:pPr>
        <w:pStyle w:val="Default"/>
        <w:jc w:val="center"/>
        <w:rPr>
          <w:sz w:val="32"/>
          <w:szCs w:val="32"/>
        </w:rPr>
      </w:pPr>
    </w:p>
    <w:p w:rsidR="00DD5E27" w:rsidRPr="009968F0" w:rsidRDefault="00AD5B51" w:rsidP="00DD5E27">
      <w:pPr>
        <w:pStyle w:val="Default"/>
        <w:jc w:val="both"/>
      </w:pPr>
      <w:r>
        <w:rPr>
          <w:b/>
          <w:bCs/>
        </w:rPr>
        <w:t>Madde</w:t>
      </w:r>
      <w:r w:rsidR="00DD5E27" w:rsidRPr="009968F0">
        <w:rPr>
          <w:b/>
          <w:bCs/>
        </w:rPr>
        <w:t xml:space="preserve"> 5</w:t>
      </w:r>
      <w:r w:rsidR="00D44FCE" w:rsidRPr="009968F0">
        <w:rPr>
          <w:b/>
          <w:bCs/>
        </w:rPr>
        <w:t xml:space="preserve">– </w:t>
      </w:r>
      <w:r w:rsidR="00D44FCE" w:rsidRPr="009968F0">
        <w:t xml:space="preserve">(1) </w:t>
      </w:r>
      <w:r w:rsidR="00DD5E27" w:rsidRPr="009968F0">
        <w:t xml:space="preserve">Yıldız Teknik Üniversitesi Sosyal ve Beşeri Bilimler </w:t>
      </w:r>
      <w:r w:rsidR="001136FB" w:rsidRPr="009968F0">
        <w:t xml:space="preserve">Araştırmaları </w:t>
      </w:r>
      <w:r w:rsidR="00DD5E27" w:rsidRPr="009968F0">
        <w:t xml:space="preserve">Etik ilke ve esasları aşağıda sıralanmıştır. </w:t>
      </w:r>
    </w:p>
    <w:p w:rsidR="003C111A" w:rsidRPr="009968F0" w:rsidRDefault="003C111A" w:rsidP="00546283">
      <w:pPr>
        <w:pStyle w:val="Default"/>
        <w:jc w:val="both"/>
      </w:pPr>
    </w:p>
    <w:p w:rsidR="00DD5E27" w:rsidRPr="009968F0" w:rsidRDefault="00FA372E" w:rsidP="00546283">
      <w:pPr>
        <w:pStyle w:val="Default"/>
        <w:jc w:val="both"/>
      </w:pPr>
      <w:r w:rsidRPr="009968F0">
        <w:t>(</w:t>
      </w:r>
      <w:r w:rsidR="00D44FCE" w:rsidRPr="009968F0">
        <w:t>A</w:t>
      </w:r>
      <w:r w:rsidRPr="009968F0">
        <w:t>)</w:t>
      </w:r>
      <w:r w:rsidR="001136FB" w:rsidRPr="009968F0">
        <w:t xml:space="preserve"> </w:t>
      </w:r>
      <w:r w:rsidR="00D16239" w:rsidRPr="009968F0">
        <w:t>Üniversite</w:t>
      </w:r>
      <w:r w:rsidR="00DD5E27" w:rsidRPr="009968F0">
        <w:t>nin Sosyal ve Beşeri Bilimler alanındaki araştırmalarda etik anlayışının temelinde evre</w:t>
      </w:r>
      <w:r w:rsidR="00EE0D67" w:rsidRPr="009968F0">
        <w:t xml:space="preserve">nsel ahlak ilkelerine bağlılık </w:t>
      </w:r>
      <w:r w:rsidR="002F54C7" w:rsidRPr="009968F0">
        <w:t xml:space="preserve">yer alır. </w:t>
      </w:r>
      <w:r w:rsidR="004560C2" w:rsidRPr="009968F0">
        <w:t xml:space="preserve">Bu alanlardaki araştırmalarda; </w:t>
      </w:r>
    </w:p>
    <w:p w:rsidR="00FA372E" w:rsidRPr="009968F0" w:rsidRDefault="003C111A" w:rsidP="00D44FCE">
      <w:pPr>
        <w:spacing w:before="120" w:after="120" w:line="240" w:lineRule="auto"/>
        <w:ind w:left="708"/>
        <w:jc w:val="both"/>
        <w:rPr>
          <w:rFonts w:ascii="Times New Roman" w:hAnsi="Times New Roman" w:cs="Times New Roman"/>
          <w:sz w:val="24"/>
          <w:szCs w:val="24"/>
        </w:rPr>
      </w:pPr>
      <w:r w:rsidRPr="009968F0">
        <w:rPr>
          <w:rFonts w:ascii="Times New Roman" w:hAnsi="Times New Roman" w:cs="Times New Roman"/>
          <w:sz w:val="24"/>
          <w:szCs w:val="24"/>
        </w:rPr>
        <w:t>(</w:t>
      </w:r>
      <w:r w:rsidR="00FA372E" w:rsidRPr="009968F0">
        <w:rPr>
          <w:rFonts w:ascii="Times New Roman" w:hAnsi="Times New Roman" w:cs="Times New Roman"/>
          <w:sz w:val="24"/>
          <w:szCs w:val="24"/>
        </w:rPr>
        <w:t xml:space="preserve">a) İnsan hak ve özgürlükleri ile insan onuruna ve emeğine saygı, temel değer kabul edilir; dürüstlük, doğruluk ve şeffaflık esastır. </w:t>
      </w:r>
    </w:p>
    <w:p w:rsidR="00FA372E" w:rsidRPr="009968F0" w:rsidRDefault="003C111A" w:rsidP="00D44FCE">
      <w:pPr>
        <w:spacing w:before="120" w:after="120" w:line="240" w:lineRule="auto"/>
        <w:ind w:left="708"/>
        <w:jc w:val="both"/>
        <w:rPr>
          <w:rFonts w:ascii="Times New Roman" w:hAnsi="Times New Roman" w:cs="Times New Roman"/>
          <w:sz w:val="24"/>
          <w:szCs w:val="24"/>
        </w:rPr>
      </w:pPr>
      <w:r w:rsidRPr="009968F0">
        <w:rPr>
          <w:rFonts w:ascii="Times New Roman" w:hAnsi="Times New Roman" w:cs="Times New Roman"/>
          <w:sz w:val="24"/>
          <w:szCs w:val="24"/>
        </w:rPr>
        <w:t>(</w:t>
      </w:r>
      <w:r w:rsidR="00FA372E" w:rsidRPr="009968F0">
        <w:rPr>
          <w:rFonts w:ascii="Times New Roman" w:hAnsi="Times New Roman" w:cs="Times New Roman"/>
          <w:sz w:val="24"/>
          <w:szCs w:val="24"/>
        </w:rPr>
        <w:t xml:space="preserve">b) Dil, ırk, renk, cinsiyet, siyasi düşünce, felsefi inanç, din, mezhep ve benzeri özellikleri nedeniyle kişiler arasında ayrım yapılamaz; farklılıklara hoşgörü ile yaklaşılır. </w:t>
      </w:r>
    </w:p>
    <w:p w:rsidR="00FA372E" w:rsidRPr="009968F0" w:rsidRDefault="003C111A" w:rsidP="00D44FCE">
      <w:pPr>
        <w:spacing w:before="120" w:after="120" w:line="240" w:lineRule="auto"/>
        <w:ind w:firstLine="708"/>
        <w:jc w:val="both"/>
        <w:rPr>
          <w:rFonts w:ascii="Times New Roman" w:hAnsi="Times New Roman" w:cs="Times New Roman"/>
          <w:sz w:val="24"/>
          <w:szCs w:val="24"/>
        </w:rPr>
      </w:pPr>
      <w:r w:rsidRPr="009968F0">
        <w:rPr>
          <w:rFonts w:ascii="Times New Roman" w:hAnsi="Times New Roman" w:cs="Times New Roman"/>
          <w:sz w:val="24"/>
          <w:szCs w:val="24"/>
        </w:rPr>
        <w:t>(</w:t>
      </w:r>
      <w:r w:rsidR="00FA372E" w:rsidRPr="009968F0">
        <w:rPr>
          <w:rFonts w:ascii="Times New Roman" w:hAnsi="Times New Roman" w:cs="Times New Roman"/>
          <w:sz w:val="24"/>
          <w:szCs w:val="24"/>
        </w:rPr>
        <w:t xml:space="preserve">c) Görevler, hak ve sorumluluk bilinci içerisinde ve toplum yararı gözetilerek yapılır. </w:t>
      </w:r>
    </w:p>
    <w:p w:rsidR="00FA372E" w:rsidRPr="009968F0" w:rsidRDefault="003C111A" w:rsidP="00D44FCE">
      <w:pPr>
        <w:spacing w:before="120" w:after="120" w:line="240" w:lineRule="auto"/>
        <w:ind w:firstLine="708"/>
        <w:jc w:val="both"/>
        <w:rPr>
          <w:rFonts w:ascii="Times New Roman" w:hAnsi="Times New Roman" w:cs="Times New Roman"/>
          <w:sz w:val="24"/>
          <w:szCs w:val="24"/>
        </w:rPr>
      </w:pPr>
      <w:r w:rsidRPr="009968F0">
        <w:rPr>
          <w:rFonts w:ascii="Times New Roman" w:hAnsi="Times New Roman" w:cs="Times New Roman"/>
          <w:sz w:val="24"/>
          <w:szCs w:val="24"/>
        </w:rPr>
        <w:t>(</w:t>
      </w:r>
      <w:r w:rsidR="002429E7">
        <w:rPr>
          <w:rFonts w:ascii="Times New Roman" w:hAnsi="Times New Roman" w:cs="Times New Roman"/>
          <w:sz w:val="24"/>
          <w:szCs w:val="24"/>
        </w:rPr>
        <w:t>ç</w:t>
      </w:r>
      <w:r w:rsidR="00FA372E" w:rsidRPr="009968F0">
        <w:rPr>
          <w:rFonts w:ascii="Times New Roman" w:hAnsi="Times New Roman" w:cs="Times New Roman"/>
          <w:sz w:val="24"/>
          <w:szCs w:val="24"/>
        </w:rPr>
        <w:t xml:space="preserve">) Çevreye, canlı haklarına duyarlılık gösterilir. </w:t>
      </w:r>
    </w:p>
    <w:p w:rsidR="00FA372E" w:rsidRPr="009968F0" w:rsidRDefault="003C111A" w:rsidP="00D44FCE">
      <w:pPr>
        <w:spacing w:before="120" w:after="120" w:line="240" w:lineRule="auto"/>
        <w:ind w:firstLine="708"/>
        <w:jc w:val="both"/>
        <w:rPr>
          <w:rFonts w:ascii="Times New Roman" w:hAnsi="Times New Roman" w:cs="Times New Roman"/>
          <w:sz w:val="24"/>
          <w:szCs w:val="24"/>
        </w:rPr>
      </w:pPr>
      <w:r w:rsidRPr="009968F0">
        <w:rPr>
          <w:rFonts w:ascii="Times New Roman" w:hAnsi="Times New Roman" w:cs="Times New Roman"/>
          <w:sz w:val="24"/>
          <w:szCs w:val="24"/>
        </w:rPr>
        <w:t>(</w:t>
      </w:r>
      <w:r w:rsidR="002429E7">
        <w:rPr>
          <w:rFonts w:ascii="Times New Roman" w:hAnsi="Times New Roman" w:cs="Times New Roman"/>
          <w:sz w:val="24"/>
          <w:szCs w:val="24"/>
        </w:rPr>
        <w:t>d</w:t>
      </w:r>
      <w:r w:rsidR="00FA372E" w:rsidRPr="009968F0">
        <w:rPr>
          <w:rFonts w:ascii="Times New Roman" w:hAnsi="Times New Roman" w:cs="Times New Roman"/>
          <w:sz w:val="24"/>
          <w:szCs w:val="24"/>
        </w:rPr>
        <w:t>) Üniversitenin olanakları kişisel çıkarlar için kullanıl</w:t>
      </w:r>
      <w:r w:rsidR="009D7631" w:rsidRPr="009968F0">
        <w:rPr>
          <w:rFonts w:ascii="Times New Roman" w:hAnsi="Times New Roman" w:cs="Times New Roman"/>
          <w:sz w:val="24"/>
          <w:szCs w:val="24"/>
        </w:rPr>
        <w:t>a</w:t>
      </w:r>
      <w:r w:rsidR="00FA372E" w:rsidRPr="009968F0">
        <w:rPr>
          <w:rFonts w:ascii="Times New Roman" w:hAnsi="Times New Roman" w:cs="Times New Roman"/>
          <w:sz w:val="24"/>
          <w:szCs w:val="24"/>
        </w:rPr>
        <w:t xml:space="preserve">maz. </w:t>
      </w:r>
    </w:p>
    <w:p w:rsidR="00FA372E" w:rsidRPr="009968F0" w:rsidRDefault="003C111A" w:rsidP="00D44FCE">
      <w:pPr>
        <w:spacing w:before="120" w:after="120" w:line="240" w:lineRule="auto"/>
        <w:ind w:firstLine="708"/>
        <w:jc w:val="both"/>
        <w:rPr>
          <w:rFonts w:ascii="Times New Roman" w:hAnsi="Times New Roman" w:cs="Times New Roman"/>
          <w:sz w:val="24"/>
          <w:szCs w:val="24"/>
        </w:rPr>
      </w:pPr>
      <w:r w:rsidRPr="009968F0">
        <w:rPr>
          <w:rFonts w:ascii="Times New Roman" w:hAnsi="Times New Roman" w:cs="Times New Roman"/>
          <w:sz w:val="24"/>
          <w:szCs w:val="24"/>
        </w:rPr>
        <w:t>(</w:t>
      </w:r>
      <w:r w:rsidR="002429E7">
        <w:rPr>
          <w:rFonts w:ascii="Times New Roman" w:hAnsi="Times New Roman" w:cs="Times New Roman"/>
          <w:sz w:val="24"/>
          <w:szCs w:val="24"/>
        </w:rPr>
        <w:t>e</w:t>
      </w:r>
      <w:r w:rsidR="00FA372E" w:rsidRPr="009968F0">
        <w:rPr>
          <w:rFonts w:ascii="Times New Roman" w:hAnsi="Times New Roman" w:cs="Times New Roman"/>
          <w:sz w:val="24"/>
          <w:szCs w:val="24"/>
        </w:rPr>
        <w:t xml:space="preserve">) Tutum ve davranışlarda Üniversitenin saygınlığı korunur. </w:t>
      </w:r>
    </w:p>
    <w:p w:rsidR="00EE0D67" w:rsidRPr="009968F0" w:rsidRDefault="003C111A" w:rsidP="00D44FCE">
      <w:pPr>
        <w:pStyle w:val="Default"/>
        <w:spacing w:before="120" w:after="120"/>
        <w:ind w:firstLine="708"/>
        <w:jc w:val="both"/>
      </w:pPr>
      <w:r w:rsidRPr="009968F0">
        <w:t>(</w:t>
      </w:r>
      <w:r w:rsidR="002429E7">
        <w:t>f</w:t>
      </w:r>
      <w:r w:rsidR="00FA372E" w:rsidRPr="009968F0">
        <w:t xml:space="preserve">) </w:t>
      </w:r>
      <w:r w:rsidR="00501355" w:rsidRPr="009968F0">
        <w:t>H</w:t>
      </w:r>
      <w:r w:rsidR="001136FB" w:rsidRPr="009968F0">
        <w:t>er türlü tarihi eser ve kültürel varlıkların korunması hususunda azami özen gösteri</w:t>
      </w:r>
      <w:r w:rsidR="00501355" w:rsidRPr="009968F0">
        <w:t>li</w:t>
      </w:r>
      <w:r w:rsidR="001136FB" w:rsidRPr="009968F0">
        <w:t>r.</w:t>
      </w:r>
    </w:p>
    <w:p w:rsidR="003C111A" w:rsidRPr="00B17576" w:rsidRDefault="003C111A" w:rsidP="00546283">
      <w:pPr>
        <w:pStyle w:val="Default"/>
        <w:spacing w:before="120" w:after="120"/>
        <w:jc w:val="both"/>
        <w:rPr>
          <w:sz w:val="8"/>
          <w:szCs w:val="8"/>
        </w:rPr>
      </w:pPr>
    </w:p>
    <w:p w:rsidR="00546283" w:rsidRPr="009968F0" w:rsidRDefault="00546283" w:rsidP="00546283">
      <w:pPr>
        <w:pStyle w:val="Default"/>
        <w:spacing w:before="120" w:after="120"/>
        <w:jc w:val="both"/>
      </w:pPr>
      <w:r w:rsidRPr="009968F0">
        <w:t>(</w:t>
      </w:r>
      <w:r w:rsidR="00D44FCE" w:rsidRPr="009968F0">
        <w:t>B</w:t>
      </w:r>
      <w:r w:rsidRPr="009968F0">
        <w:t xml:space="preserve">) Üniversitenin Sosyal ve Beşeri Bilimler alanındaki araştırmalarda; </w:t>
      </w:r>
    </w:p>
    <w:p w:rsidR="00EE0D67" w:rsidRPr="009968F0" w:rsidRDefault="003C111A" w:rsidP="00D44FCE">
      <w:pPr>
        <w:pStyle w:val="Default"/>
        <w:spacing w:before="120" w:after="120"/>
        <w:ind w:firstLine="708"/>
        <w:jc w:val="both"/>
        <w:rPr>
          <w:rFonts w:eastAsiaTheme="minorEastAsia"/>
          <w:color w:val="auto"/>
          <w:lang w:eastAsia="tr-TR"/>
        </w:rPr>
      </w:pPr>
      <w:r w:rsidRPr="009968F0">
        <w:t>(</w:t>
      </w:r>
      <w:r w:rsidR="00546283" w:rsidRPr="009968F0">
        <w:t>a</w:t>
      </w:r>
      <w:r w:rsidR="00EE0D67" w:rsidRPr="009968F0">
        <w:rPr>
          <w:rFonts w:eastAsiaTheme="minorEastAsia"/>
          <w:color w:val="auto"/>
          <w:lang w:eastAsia="tr-TR"/>
        </w:rPr>
        <w:t xml:space="preserve">) </w:t>
      </w:r>
      <w:r w:rsidR="004C7D42" w:rsidRPr="009968F0">
        <w:rPr>
          <w:rFonts w:eastAsiaTheme="minorEastAsia"/>
          <w:color w:val="auto"/>
          <w:lang w:eastAsia="tr-TR"/>
        </w:rPr>
        <w:t>Öğretim elemanları bilimsel anlayış ve ölçütlere titizlikle uyarlar.</w:t>
      </w:r>
    </w:p>
    <w:p w:rsidR="00EE0D67" w:rsidRPr="009968F0" w:rsidRDefault="003C111A" w:rsidP="00D44FCE">
      <w:pPr>
        <w:pStyle w:val="Default"/>
        <w:spacing w:before="120" w:after="120"/>
        <w:ind w:left="708"/>
        <w:jc w:val="both"/>
        <w:rPr>
          <w:rFonts w:eastAsiaTheme="minorEastAsia"/>
          <w:color w:val="auto"/>
          <w:lang w:eastAsia="tr-TR"/>
        </w:rPr>
      </w:pPr>
      <w:r w:rsidRPr="009968F0">
        <w:rPr>
          <w:rFonts w:eastAsiaTheme="minorEastAsia"/>
          <w:color w:val="auto"/>
          <w:lang w:eastAsia="tr-TR"/>
        </w:rPr>
        <w:t>(</w:t>
      </w:r>
      <w:r w:rsidR="00546283" w:rsidRPr="009968F0">
        <w:rPr>
          <w:rFonts w:eastAsiaTheme="minorEastAsia"/>
          <w:color w:val="auto"/>
          <w:lang w:eastAsia="tr-TR"/>
        </w:rPr>
        <w:t>b</w:t>
      </w:r>
      <w:r w:rsidR="00EE0D67" w:rsidRPr="009968F0">
        <w:rPr>
          <w:rFonts w:eastAsiaTheme="minorEastAsia"/>
          <w:color w:val="auto"/>
          <w:lang w:eastAsia="tr-TR"/>
        </w:rPr>
        <w:t>)</w:t>
      </w:r>
      <w:r w:rsidR="00D44FCE" w:rsidRPr="009968F0">
        <w:rPr>
          <w:rFonts w:eastAsiaTheme="minorEastAsia"/>
          <w:color w:val="auto"/>
          <w:lang w:eastAsia="tr-TR"/>
        </w:rPr>
        <w:t xml:space="preserve"> </w:t>
      </w:r>
      <w:r w:rsidR="004C7D42" w:rsidRPr="009968F0">
        <w:rPr>
          <w:rFonts w:eastAsiaTheme="minorEastAsia"/>
          <w:color w:val="auto"/>
          <w:lang w:eastAsia="tr-TR"/>
        </w:rPr>
        <w:t>Veriler, bilimsel yöntemlerle elde edilir. Bunların değerlendirilmesinde, yorumunda ve kuramsal sonuçların elde edilmesinde bilimsel yöntemlerin dışına çıkılamaz, sonuçlar saptırılamaz, elde edilmemiş sonuçlar araştırma sonuçlarıymış gibi gösterilemez.</w:t>
      </w:r>
    </w:p>
    <w:p w:rsidR="004C7D42" w:rsidRPr="009968F0" w:rsidRDefault="003C111A" w:rsidP="00D44FCE">
      <w:pPr>
        <w:pStyle w:val="Default"/>
        <w:spacing w:before="120" w:after="120"/>
        <w:ind w:left="708"/>
        <w:jc w:val="both"/>
      </w:pPr>
      <w:r w:rsidRPr="009968F0">
        <w:rPr>
          <w:rFonts w:eastAsiaTheme="minorEastAsia"/>
          <w:color w:val="auto"/>
          <w:lang w:eastAsia="tr-TR"/>
        </w:rPr>
        <w:t>(</w:t>
      </w:r>
      <w:r w:rsidR="00546283" w:rsidRPr="009968F0">
        <w:rPr>
          <w:rFonts w:eastAsiaTheme="minorEastAsia"/>
          <w:color w:val="auto"/>
          <w:lang w:eastAsia="tr-TR"/>
        </w:rPr>
        <w:t>c</w:t>
      </w:r>
      <w:r w:rsidR="00EE0D67" w:rsidRPr="009968F0">
        <w:rPr>
          <w:rFonts w:eastAsiaTheme="minorEastAsia"/>
          <w:color w:val="auto"/>
          <w:lang w:eastAsia="tr-TR"/>
        </w:rPr>
        <w:t xml:space="preserve">) </w:t>
      </w:r>
      <w:r w:rsidR="00D16239" w:rsidRPr="009968F0">
        <w:t>A</w:t>
      </w:r>
      <w:r w:rsidR="004C7D42" w:rsidRPr="009968F0">
        <w:t>nket ve tutum araştırmalarında katılımcıların rızası alınır. Araştırma, bir kurumda yapılacaksa, ayrıca kurumun izni alınır.</w:t>
      </w:r>
    </w:p>
    <w:p w:rsidR="004C7D42" w:rsidRPr="009968F0" w:rsidRDefault="003C111A" w:rsidP="00285729">
      <w:pPr>
        <w:pStyle w:val="Default"/>
        <w:spacing w:before="120" w:after="120"/>
        <w:ind w:left="708"/>
        <w:jc w:val="both"/>
      </w:pPr>
      <w:r w:rsidRPr="009968F0">
        <w:t>(</w:t>
      </w:r>
      <w:r w:rsidR="00102197">
        <w:t>ç</w:t>
      </w:r>
      <w:r w:rsidR="00EE0D67" w:rsidRPr="009968F0">
        <w:t xml:space="preserve">) </w:t>
      </w:r>
      <w:r w:rsidR="004C7D42" w:rsidRPr="009968F0">
        <w:t>Araştırmacılar ve yetkililer, yapılan araştırma ile ilgili olarak muhtemel zararlı uygulamalar konusunda ilgilileri bilgilendirmek ve uyarmakla yükümlüdür.</w:t>
      </w:r>
    </w:p>
    <w:p w:rsidR="004C7D42" w:rsidRPr="009968F0" w:rsidRDefault="003C111A" w:rsidP="00285729">
      <w:pPr>
        <w:pStyle w:val="Default"/>
        <w:spacing w:before="120" w:after="120"/>
        <w:ind w:left="708"/>
        <w:jc w:val="both"/>
      </w:pPr>
      <w:r w:rsidRPr="009968F0">
        <w:lastRenderedPageBreak/>
        <w:t>(</w:t>
      </w:r>
      <w:r w:rsidR="00102197">
        <w:t>d</w:t>
      </w:r>
      <w:r w:rsidR="00EE0D67" w:rsidRPr="009968F0">
        <w:t>) A</w:t>
      </w:r>
      <w:r w:rsidR="004C7D42" w:rsidRPr="009968F0">
        <w:t xml:space="preserve">raştırmacılar, kendi vicdanî kanaatlerine göre zararlı sonuçlara </w:t>
      </w:r>
      <w:r w:rsidR="00D16239" w:rsidRPr="009968F0">
        <w:t xml:space="preserve">veya </w:t>
      </w:r>
      <w:r w:rsidR="004C7D42" w:rsidRPr="009968F0">
        <w:t>onaylamadıkları uygulamalara yol açabilecek araştırmalara katılmama hakkına sahiptir.</w:t>
      </w:r>
    </w:p>
    <w:p w:rsidR="004C7D42" w:rsidRPr="009968F0" w:rsidRDefault="003C111A" w:rsidP="00285729">
      <w:pPr>
        <w:pStyle w:val="Default"/>
        <w:spacing w:before="120" w:after="120"/>
        <w:ind w:left="708"/>
        <w:jc w:val="both"/>
      </w:pPr>
      <w:r w:rsidRPr="009968F0">
        <w:t>(</w:t>
      </w:r>
      <w:r w:rsidR="00102197">
        <w:t>e)</w:t>
      </w:r>
      <w:r w:rsidR="00EE0D67" w:rsidRPr="009968F0">
        <w:t xml:space="preserve"> </w:t>
      </w:r>
      <w:r w:rsidR="004C7D42" w:rsidRPr="009968F0">
        <w:t>Yapılacak çalışmalarda, diğer kişi ve kurumlardan temin edilen veri ve bilgilerin, izin verildiği ölçüde ve şekilde kullanılması, gizliliğine riayet edilmesi ve korunması sağlanır.</w:t>
      </w:r>
    </w:p>
    <w:p w:rsidR="004C7D42" w:rsidRPr="009968F0" w:rsidRDefault="003C111A" w:rsidP="00735CDC">
      <w:pPr>
        <w:pStyle w:val="Default"/>
        <w:spacing w:before="120" w:after="120"/>
        <w:ind w:firstLine="708"/>
        <w:jc w:val="both"/>
      </w:pPr>
      <w:r w:rsidRPr="009968F0">
        <w:t>(</w:t>
      </w:r>
      <w:r w:rsidR="00102197">
        <w:t>f</w:t>
      </w:r>
      <w:r w:rsidR="00EE0D67" w:rsidRPr="009968F0">
        <w:t xml:space="preserve">) </w:t>
      </w:r>
      <w:r w:rsidR="00D16239" w:rsidRPr="009968F0">
        <w:t>A</w:t>
      </w:r>
      <w:r w:rsidR="004C7D42" w:rsidRPr="009968F0">
        <w:t>raştırma için tahsis edilen imkân ve kaynaklar amacı dışında kullanılamaz.</w:t>
      </w:r>
    </w:p>
    <w:p w:rsidR="00D12D76" w:rsidRPr="009968F0" w:rsidRDefault="002A05DE" w:rsidP="00D12D76">
      <w:pPr>
        <w:pStyle w:val="Default"/>
        <w:jc w:val="both"/>
      </w:pPr>
      <w:r w:rsidRPr="009968F0">
        <w:t>(</w:t>
      </w:r>
      <w:r w:rsidR="009F65A9" w:rsidRPr="009968F0">
        <w:t>C</w:t>
      </w:r>
      <w:r w:rsidRPr="009968F0">
        <w:t xml:space="preserve">) Sosyal ve Beşeri Bilimler alanında bilimsel araştırma, yayın ve akademik etiğe ilişkin temel ilkeler </w:t>
      </w:r>
      <w:r w:rsidR="00546283" w:rsidRPr="009968F0">
        <w:t>Yıldız Teknik</w:t>
      </w:r>
      <w:r w:rsidRPr="009968F0">
        <w:t xml:space="preserve"> Üniversitesi </w:t>
      </w:r>
      <w:r w:rsidR="00546283" w:rsidRPr="009968F0">
        <w:t xml:space="preserve">Akademik Etik Kurulu Yönergesi’nde </w:t>
      </w:r>
      <w:r w:rsidRPr="009968F0">
        <w:t>düzenlenmiş</w:t>
      </w:r>
      <w:r w:rsidR="00D12D76" w:rsidRPr="009968F0">
        <w:t xml:space="preserve"> olup, bu yönerge kapsamında yapılacak inceleme ve değerlendirmeler içinde aynı ilkeler geçerlidir.</w:t>
      </w:r>
    </w:p>
    <w:p w:rsidR="00D12D76" w:rsidRPr="009968F0" w:rsidRDefault="00D12D76" w:rsidP="00546283">
      <w:pPr>
        <w:pStyle w:val="Default"/>
        <w:jc w:val="both"/>
      </w:pPr>
    </w:p>
    <w:p w:rsidR="00A73AAD" w:rsidRDefault="00A73AAD" w:rsidP="00EE0D67">
      <w:pPr>
        <w:pStyle w:val="Default"/>
        <w:jc w:val="both"/>
        <w:rPr>
          <w:rFonts w:eastAsiaTheme="minorEastAsia"/>
          <w:color w:val="auto"/>
          <w:lang w:eastAsia="tr-TR"/>
        </w:rPr>
      </w:pPr>
    </w:p>
    <w:p w:rsidR="00690FC6" w:rsidRPr="009968F0" w:rsidRDefault="00690FC6" w:rsidP="00EE0D67">
      <w:pPr>
        <w:pStyle w:val="Default"/>
        <w:jc w:val="both"/>
        <w:rPr>
          <w:rFonts w:eastAsiaTheme="minorEastAsia"/>
          <w:color w:val="auto"/>
          <w:lang w:eastAsia="tr-TR"/>
        </w:rPr>
      </w:pPr>
    </w:p>
    <w:p w:rsidR="00DD5E27" w:rsidRDefault="00DD5E27" w:rsidP="00DD5E27">
      <w:pPr>
        <w:pStyle w:val="Default"/>
        <w:jc w:val="center"/>
        <w:rPr>
          <w:b/>
          <w:bCs/>
        </w:rPr>
      </w:pPr>
      <w:r w:rsidRPr="009968F0">
        <w:rPr>
          <w:b/>
          <w:bCs/>
        </w:rPr>
        <w:t>ÜÇÜNCÜ BÖLÜM</w:t>
      </w:r>
    </w:p>
    <w:p w:rsidR="00690FC6" w:rsidRPr="00690FC6" w:rsidRDefault="00690FC6" w:rsidP="00DD5E27">
      <w:pPr>
        <w:pStyle w:val="Default"/>
        <w:jc w:val="center"/>
        <w:rPr>
          <w:sz w:val="6"/>
          <w:szCs w:val="6"/>
        </w:rPr>
      </w:pPr>
    </w:p>
    <w:p w:rsidR="00DD5E27" w:rsidRPr="009968F0" w:rsidRDefault="00DD5E27" w:rsidP="00DD5E27">
      <w:pPr>
        <w:pStyle w:val="Default"/>
        <w:jc w:val="center"/>
        <w:rPr>
          <w:b/>
          <w:bCs/>
        </w:rPr>
      </w:pPr>
      <w:r w:rsidRPr="009968F0">
        <w:rPr>
          <w:b/>
          <w:bCs/>
        </w:rPr>
        <w:t>Kurul</w:t>
      </w:r>
      <w:r w:rsidR="00FA372E" w:rsidRPr="009968F0">
        <w:rPr>
          <w:b/>
          <w:bCs/>
        </w:rPr>
        <w:t>un Yapısı</w:t>
      </w:r>
      <w:r w:rsidRPr="009968F0">
        <w:rPr>
          <w:b/>
          <w:bCs/>
        </w:rPr>
        <w:t>, Görev ve Yetkileri</w:t>
      </w:r>
    </w:p>
    <w:p w:rsidR="00DD5E27" w:rsidRPr="00690FC6" w:rsidRDefault="00DD5E27" w:rsidP="00DD5E27">
      <w:pPr>
        <w:pStyle w:val="Default"/>
        <w:jc w:val="center"/>
        <w:rPr>
          <w:sz w:val="32"/>
          <w:szCs w:val="32"/>
        </w:rPr>
      </w:pPr>
    </w:p>
    <w:p w:rsidR="00DD5E27" w:rsidRPr="009968F0" w:rsidRDefault="00C52271" w:rsidP="00DD5E27">
      <w:pPr>
        <w:pStyle w:val="Default"/>
        <w:jc w:val="both"/>
      </w:pPr>
      <w:r w:rsidRPr="009968F0">
        <w:rPr>
          <w:b/>
          <w:bCs/>
        </w:rPr>
        <w:t>Kurulun y</w:t>
      </w:r>
      <w:r w:rsidR="00DD5E27" w:rsidRPr="009968F0">
        <w:rPr>
          <w:b/>
          <w:bCs/>
        </w:rPr>
        <w:t xml:space="preserve">apısı </w:t>
      </w:r>
    </w:p>
    <w:p w:rsidR="00BB781F" w:rsidRPr="00B17576" w:rsidRDefault="00AD5B51" w:rsidP="00BB781F">
      <w:pPr>
        <w:pStyle w:val="Default"/>
        <w:jc w:val="both"/>
        <w:rPr>
          <w:b/>
          <w:i/>
        </w:rPr>
      </w:pPr>
      <w:r>
        <w:rPr>
          <w:b/>
          <w:bCs/>
        </w:rPr>
        <w:t>Madde</w:t>
      </w:r>
      <w:r w:rsidR="00DD5E27" w:rsidRPr="009968F0">
        <w:rPr>
          <w:b/>
          <w:bCs/>
        </w:rPr>
        <w:t xml:space="preserve"> 6 – </w:t>
      </w:r>
      <w:r w:rsidR="00FA372E" w:rsidRPr="009968F0">
        <w:t xml:space="preserve">(1) </w:t>
      </w:r>
      <w:r w:rsidR="00BB781F" w:rsidRPr="00E305BA">
        <w:t xml:space="preserve">Kurul; etik olmayan davranışlar nedeniyle idari veya adli bir ceza almamış öğretim üyeleri arasından, fen bilimleri, mühendislik, mimarlık, güzel sanatlar alanlarından birer, sosyal ve beşeri bilim alanlarından üç olmak üzere Rektör tarafından seçilen </w:t>
      </w:r>
      <w:r w:rsidR="00E305BA" w:rsidRPr="00E305BA">
        <w:t xml:space="preserve">biri başkan </w:t>
      </w:r>
      <w:r w:rsidR="00BB781F" w:rsidRPr="00E305BA">
        <w:t xml:space="preserve">toplam 7 (yedi) üyeden oluşur. </w:t>
      </w:r>
      <w:r w:rsidR="00B17576" w:rsidRPr="00B17576">
        <w:rPr>
          <w:b/>
          <w:i/>
        </w:rPr>
        <w:t>(Bu fıkrada 15.03.2021/03-03 gün ve sayılı Senato kararı ile değişiklik yapılmıştır.)</w:t>
      </w:r>
    </w:p>
    <w:p w:rsidR="00B17576" w:rsidRPr="00B17576" w:rsidRDefault="00B17576" w:rsidP="00DD5E27">
      <w:pPr>
        <w:pStyle w:val="Default"/>
        <w:jc w:val="both"/>
        <w:rPr>
          <w:sz w:val="6"/>
          <w:szCs w:val="6"/>
        </w:rPr>
      </w:pPr>
    </w:p>
    <w:p w:rsidR="00DD5E27" w:rsidRPr="00E737AB" w:rsidRDefault="006D72BF" w:rsidP="00DD5E27">
      <w:pPr>
        <w:pStyle w:val="Default"/>
        <w:jc w:val="both"/>
      </w:pPr>
      <w:r w:rsidRPr="00E737AB">
        <w:t xml:space="preserve">(2) </w:t>
      </w:r>
      <w:r w:rsidR="00D51679" w:rsidRPr="00E737AB">
        <w:t>Kurul ü</w:t>
      </w:r>
      <w:r w:rsidR="00DD5E27" w:rsidRPr="00E737AB">
        <w:t xml:space="preserve">yelerinin </w:t>
      </w:r>
      <w:r w:rsidR="00DD5E27" w:rsidRPr="000865CE">
        <w:t xml:space="preserve">görev süresi </w:t>
      </w:r>
      <w:r w:rsidR="006F7CD2" w:rsidRPr="000865CE">
        <w:t>iki</w:t>
      </w:r>
      <w:r w:rsidR="00DD5E27" w:rsidRPr="000865CE">
        <w:t xml:space="preserve"> yıldır.</w:t>
      </w:r>
      <w:r w:rsidR="00DD5E27" w:rsidRPr="00E737AB">
        <w:t xml:space="preserve"> Görev süresi dolan üye yeniden seçilebilir. Görev süresi dolmadan boşalan üyelik için aynı usulle</w:t>
      </w:r>
      <w:r w:rsidR="00D52630" w:rsidRPr="00E737AB">
        <w:t xml:space="preserve"> ve</w:t>
      </w:r>
      <w:r w:rsidR="00DD5E27" w:rsidRPr="00E737AB">
        <w:t xml:space="preserve"> </w:t>
      </w:r>
      <w:r w:rsidR="000865CE">
        <w:t>iki</w:t>
      </w:r>
      <w:r w:rsidR="00D52630" w:rsidRPr="00E737AB">
        <w:t xml:space="preserve"> yıl için </w:t>
      </w:r>
      <w:r w:rsidR="00DD5E27" w:rsidRPr="00E737AB">
        <w:t xml:space="preserve">yeniden seçim yapılır. </w:t>
      </w:r>
    </w:p>
    <w:p w:rsidR="00B17576" w:rsidRPr="00B17576" w:rsidRDefault="00B17576" w:rsidP="00DD5E27">
      <w:pPr>
        <w:pStyle w:val="Default"/>
        <w:jc w:val="both"/>
        <w:rPr>
          <w:sz w:val="6"/>
          <w:szCs w:val="6"/>
        </w:rPr>
      </w:pPr>
    </w:p>
    <w:p w:rsidR="00DD5E27" w:rsidRPr="00E737AB" w:rsidRDefault="006D72BF" w:rsidP="00DD5E27">
      <w:pPr>
        <w:pStyle w:val="Default"/>
        <w:jc w:val="both"/>
      </w:pPr>
      <w:r w:rsidRPr="00E737AB">
        <w:t>(3)</w:t>
      </w:r>
      <w:r w:rsidR="00D51679" w:rsidRPr="00E737AB">
        <w:t xml:space="preserve"> Başkan,</w:t>
      </w:r>
      <w:r w:rsidRPr="00E737AB">
        <w:t xml:space="preserve"> </w:t>
      </w:r>
      <w:r w:rsidR="00D51679" w:rsidRPr="00E737AB">
        <w:t xml:space="preserve">Kurul </w:t>
      </w:r>
      <w:r w:rsidRPr="00E737AB">
        <w:t>üyeleri arasından</w:t>
      </w:r>
      <w:r w:rsidR="00DD5E27" w:rsidRPr="00E737AB">
        <w:t xml:space="preserve"> </w:t>
      </w:r>
      <w:r w:rsidR="00D51679" w:rsidRPr="00E737AB">
        <w:t xml:space="preserve">bir başkan yardımcısı seçer. </w:t>
      </w:r>
      <w:r w:rsidR="00DD5E27" w:rsidRPr="00E737AB">
        <w:t>Başkanın yok</w:t>
      </w:r>
      <w:r w:rsidRPr="00E737AB">
        <w:t xml:space="preserve">luğunda, başkan yardımcısı </w:t>
      </w:r>
      <w:r w:rsidR="00DD5E27" w:rsidRPr="00E737AB">
        <w:t xml:space="preserve">Kurula başkanlık eder. </w:t>
      </w:r>
    </w:p>
    <w:p w:rsidR="00B17576" w:rsidRPr="00B17576" w:rsidRDefault="00B17576" w:rsidP="00DD5E27">
      <w:pPr>
        <w:pStyle w:val="Default"/>
        <w:jc w:val="both"/>
        <w:rPr>
          <w:sz w:val="6"/>
          <w:szCs w:val="6"/>
        </w:rPr>
      </w:pPr>
    </w:p>
    <w:p w:rsidR="006D72BF" w:rsidRPr="009968F0" w:rsidRDefault="00D51679" w:rsidP="00DD5E27">
      <w:pPr>
        <w:pStyle w:val="Default"/>
        <w:jc w:val="both"/>
      </w:pPr>
      <w:r w:rsidRPr="00E737AB">
        <w:t>(4)</w:t>
      </w:r>
      <w:r w:rsidR="006D72BF" w:rsidRPr="00E737AB">
        <w:t xml:space="preserve"> Kurulun </w:t>
      </w:r>
      <w:r w:rsidR="001713BE" w:rsidRPr="00E737AB">
        <w:t>sekretarya</w:t>
      </w:r>
      <w:r w:rsidR="00536B84" w:rsidRPr="00E737AB">
        <w:t xml:space="preserve"> </w:t>
      </w:r>
      <w:r w:rsidR="00536B84" w:rsidRPr="00690FC6">
        <w:rPr>
          <w:color w:val="auto"/>
        </w:rPr>
        <w:t xml:space="preserve">hizmetleri </w:t>
      </w:r>
      <w:r w:rsidR="005D24D6" w:rsidRPr="00690FC6">
        <w:rPr>
          <w:color w:val="auto"/>
        </w:rPr>
        <w:t>Sosyal Bilimler Enstitüsü</w:t>
      </w:r>
      <w:r w:rsidR="006D72BF" w:rsidRPr="00690FC6">
        <w:rPr>
          <w:color w:val="auto"/>
        </w:rPr>
        <w:t xml:space="preserve"> </w:t>
      </w:r>
      <w:r w:rsidR="00C52271" w:rsidRPr="00E737AB">
        <w:t>ya</w:t>
      </w:r>
      <w:r w:rsidR="00821B55" w:rsidRPr="00E737AB">
        <w:t xml:space="preserve"> </w:t>
      </w:r>
      <w:r w:rsidRPr="00E737AB">
        <w:t>da Rektör</w:t>
      </w:r>
      <w:r w:rsidR="00C52271" w:rsidRPr="00E737AB">
        <w:t xml:space="preserve"> </w:t>
      </w:r>
      <w:r w:rsidR="006D72BF" w:rsidRPr="00E737AB">
        <w:t xml:space="preserve">tarafından </w:t>
      </w:r>
      <w:r w:rsidR="00C52271" w:rsidRPr="00E737AB">
        <w:t xml:space="preserve">görevlendirilen </w:t>
      </w:r>
      <w:r w:rsidR="00A01496" w:rsidRPr="00E737AB">
        <w:t>birimce yürütülür</w:t>
      </w:r>
      <w:r w:rsidR="006D72BF" w:rsidRPr="00E737AB">
        <w:t>.</w:t>
      </w:r>
      <w:r w:rsidR="006D72BF" w:rsidRPr="009968F0">
        <w:t xml:space="preserve"> </w:t>
      </w:r>
    </w:p>
    <w:p w:rsidR="006D72BF" w:rsidRPr="009968F0" w:rsidRDefault="006D72BF" w:rsidP="00DD5E27">
      <w:pPr>
        <w:pStyle w:val="Default"/>
        <w:jc w:val="both"/>
      </w:pPr>
    </w:p>
    <w:p w:rsidR="00DD5E27" w:rsidRPr="009968F0" w:rsidRDefault="00C52271" w:rsidP="00DD5E27">
      <w:pPr>
        <w:pStyle w:val="Default"/>
        <w:jc w:val="both"/>
        <w:rPr>
          <w:b/>
        </w:rPr>
      </w:pPr>
      <w:r w:rsidRPr="009968F0">
        <w:rPr>
          <w:b/>
        </w:rPr>
        <w:t>Kurulun görev ve y</w:t>
      </w:r>
      <w:r w:rsidR="00DD5E27" w:rsidRPr="009968F0">
        <w:rPr>
          <w:b/>
        </w:rPr>
        <w:t xml:space="preserve">etkileri </w:t>
      </w:r>
    </w:p>
    <w:p w:rsidR="00DD5E27" w:rsidRPr="009968F0" w:rsidRDefault="00AD5B51" w:rsidP="00536B84">
      <w:pPr>
        <w:pStyle w:val="Default"/>
        <w:jc w:val="both"/>
      </w:pPr>
      <w:r>
        <w:rPr>
          <w:b/>
        </w:rPr>
        <w:t>Madde</w:t>
      </w:r>
      <w:r w:rsidR="00DD5E27" w:rsidRPr="009968F0">
        <w:rPr>
          <w:b/>
        </w:rPr>
        <w:t xml:space="preserve"> </w:t>
      </w:r>
      <w:r w:rsidR="00D16239" w:rsidRPr="009968F0">
        <w:rPr>
          <w:b/>
        </w:rPr>
        <w:t>7</w:t>
      </w:r>
      <w:r w:rsidR="00DD5E27" w:rsidRPr="009968F0">
        <w:t xml:space="preserve"> – </w:t>
      </w:r>
      <w:r w:rsidR="00536B84" w:rsidRPr="009968F0">
        <w:t>(1)</w:t>
      </w:r>
      <w:r w:rsidR="00CB434F" w:rsidRPr="009968F0">
        <w:t xml:space="preserve"> </w:t>
      </w:r>
      <w:r w:rsidR="00DD5E27" w:rsidRPr="009968F0">
        <w:t xml:space="preserve">Kurulun başlıca görev ve yetkileri şunlardır: </w:t>
      </w:r>
    </w:p>
    <w:p w:rsidR="000901E2" w:rsidRPr="009968F0" w:rsidRDefault="000901E2" w:rsidP="00D36958">
      <w:pPr>
        <w:pStyle w:val="NormalWeb"/>
        <w:numPr>
          <w:ilvl w:val="0"/>
          <w:numId w:val="2"/>
        </w:numPr>
        <w:tabs>
          <w:tab w:val="left" w:pos="426"/>
        </w:tabs>
        <w:spacing w:before="0" w:beforeAutospacing="0" w:after="0" w:afterAutospacing="0" w:line="255" w:lineRule="atLeast"/>
        <w:ind w:left="0" w:firstLine="0"/>
        <w:jc w:val="both"/>
        <w:textAlignment w:val="baseline"/>
        <w:rPr>
          <w:rFonts w:eastAsiaTheme="minorEastAsia"/>
        </w:rPr>
      </w:pPr>
      <w:proofErr w:type="gramStart"/>
      <w:r w:rsidRPr="009968F0">
        <w:rPr>
          <w:rFonts w:eastAsiaTheme="minorEastAsia"/>
        </w:rPr>
        <w:t>İnsan katılımcılar üzerinde yürütülecek sosyal ve beşeri bilimlerdeki araştırmaları ve gerek duyulduğunda insanın etkileşim içinde bulunduğu tarihi eserler ve kültür varlıkları üzerinde yapılacak her türlü bilimsel araştırma ve çalışmaları</w:t>
      </w:r>
      <w:r w:rsidR="00B07BBA" w:rsidRPr="009968F0">
        <w:rPr>
          <w:rFonts w:eastAsiaTheme="minorEastAsia"/>
        </w:rPr>
        <w:t>,</w:t>
      </w:r>
      <w:r w:rsidRPr="009968F0">
        <w:rPr>
          <w:rFonts w:eastAsiaTheme="minorEastAsia"/>
        </w:rPr>
        <w:t xml:space="preserve"> çevrenin korunmasını da göz önünde tutarak etik yönden değerlendirmek ve çalışmanın etik açıdan uygun olup olmadığı konusunda</w:t>
      </w:r>
      <w:r w:rsidR="00B07BBA" w:rsidRPr="009968F0">
        <w:rPr>
          <w:rFonts w:eastAsiaTheme="minorEastAsia"/>
        </w:rPr>
        <w:t xml:space="preserve"> karar verip, görüş bildirmek,</w:t>
      </w:r>
      <w:proofErr w:type="gramEnd"/>
    </w:p>
    <w:p w:rsidR="00923F88" w:rsidRPr="009968F0" w:rsidRDefault="00923F88" w:rsidP="00923F88">
      <w:pPr>
        <w:pStyle w:val="Default"/>
        <w:numPr>
          <w:ilvl w:val="0"/>
          <w:numId w:val="2"/>
        </w:numPr>
        <w:tabs>
          <w:tab w:val="left" w:pos="426"/>
        </w:tabs>
        <w:ind w:left="0" w:firstLine="0"/>
        <w:jc w:val="both"/>
        <w:rPr>
          <w:rFonts w:eastAsiaTheme="minorEastAsia"/>
          <w:color w:val="auto"/>
          <w:lang w:eastAsia="tr-TR"/>
        </w:rPr>
      </w:pPr>
      <w:r w:rsidRPr="009968F0">
        <w:rPr>
          <w:rFonts w:eastAsiaTheme="minorEastAsia"/>
          <w:color w:val="auto"/>
          <w:lang w:eastAsia="tr-TR"/>
        </w:rPr>
        <w:t>Araştırma öncesinde, esnasında ve sonrasında üniversitemiz mensuplarının haklarını korumak, zarar görmemelerini</w:t>
      </w:r>
      <w:r w:rsidR="00A01496">
        <w:rPr>
          <w:rFonts w:eastAsiaTheme="minorEastAsia"/>
          <w:color w:val="auto"/>
          <w:lang w:eastAsia="tr-TR"/>
        </w:rPr>
        <w:t xml:space="preserve"> ve bilgilendirilmelerini sağla</w:t>
      </w:r>
      <w:r w:rsidRPr="009968F0">
        <w:rPr>
          <w:rFonts w:eastAsiaTheme="minorEastAsia"/>
          <w:color w:val="auto"/>
          <w:lang w:eastAsia="tr-TR"/>
        </w:rPr>
        <w:t xml:space="preserve">mak,   </w:t>
      </w:r>
    </w:p>
    <w:p w:rsidR="00B07BBA" w:rsidRPr="009968F0" w:rsidRDefault="00B07BBA" w:rsidP="007C544C">
      <w:pPr>
        <w:pStyle w:val="NormalWeb"/>
        <w:numPr>
          <w:ilvl w:val="0"/>
          <w:numId w:val="2"/>
        </w:numPr>
        <w:tabs>
          <w:tab w:val="left" w:pos="426"/>
        </w:tabs>
        <w:spacing w:before="0" w:beforeAutospacing="0" w:after="0" w:afterAutospacing="0" w:line="255" w:lineRule="atLeast"/>
        <w:ind w:left="0" w:firstLine="0"/>
        <w:jc w:val="both"/>
        <w:textAlignment w:val="baseline"/>
        <w:rPr>
          <w:rFonts w:eastAsiaTheme="minorEastAsia"/>
        </w:rPr>
      </w:pPr>
      <w:r w:rsidRPr="009968F0">
        <w:rPr>
          <w:rFonts w:eastAsiaTheme="minorEastAsia"/>
        </w:rPr>
        <w:t xml:space="preserve">Sosyal ve beşeri bilimlerde yapılacak anket, mülakat, odak grup çalışması vb. araştırmalar </w:t>
      </w:r>
      <w:r w:rsidR="00E06CFB">
        <w:rPr>
          <w:rFonts w:eastAsiaTheme="minorEastAsia"/>
        </w:rPr>
        <w:t xml:space="preserve">için </w:t>
      </w:r>
      <w:r w:rsidRPr="009968F0">
        <w:rPr>
          <w:rFonts w:eastAsiaTheme="minorEastAsia"/>
        </w:rPr>
        <w:t>gerekli form ve belgeleri</w:t>
      </w:r>
      <w:r w:rsidR="00DD245C" w:rsidRPr="009968F0">
        <w:rPr>
          <w:rFonts w:eastAsiaTheme="minorEastAsia"/>
        </w:rPr>
        <w:t xml:space="preserve"> hazırlayarak etik </w:t>
      </w:r>
      <w:r w:rsidR="007C544C" w:rsidRPr="009968F0">
        <w:rPr>
          <w:rFonts w:eastAsiaTheme="minorEastAsia"/>
        </w:rPr>
        <w:t>değerler açısından uygunluk izni/onayı</w:t>
      </w:r>
      <w:r w:rsidR="00DD245C" w:rsidRPr="009968F0">
        <w:rPr>
          <w:rFonts w:eastAsiaTheme="minorEastAsia"/>
        </w:rPr>
        <w:t xml:space="preserve"> vermek,</w:t>
      </w:r>
    </w:p>
    <w:p w:rsidR="00DD5E27" w:rsidRPr="009968F0" w:rsidRDefault="00574299" w:rsidP="00574299">
      <w:pPr>
        <w:pStyle w:val="ListeParagraf"/>
        <w:tabs>
          <w:tab w:val="left" w:pos="426"/>
        </w:tabs>
        <w:spacing w:after="0" w:line="255" w:lineRule="atLeast"/>
        <w:ind w:left="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(ç)   </w:t>
      </w:r>
      <w:r w:rsidR="00DD5E27" w:rsidRPr="009968F0">
        <w:rPr>
          <w:rFonts w:ascii="Times New Roman" w:hAnsi="Times New Roman" w:cs="Times New Roman"/>
          <w:sz w:val="24"/>
          <w:szCs w:val="24"/>
        </w:rPr>
        <w:t>Kurulun faaliyetleri ile ilgili değ</w:t>
      </w:r>
      <w:r w:rsidR="00E06CFB">
        <w:rPr>
          <w:rFonts w:ascii="Times New Roman" w:hAnsi="Times New Roman" w:cs="Times New Roman"/>
          <w:sz w:val="24"/>
          <w:szCs w:val="24"/>
        </w:rPr>
        <w:t>erlendirmeler yaparak Rektöre</w:t>
      </w:r>
      <w:r w:rsidR="00DD5E27" w:rsidRPr="009968F0">
        <w:rPr>
          <w:rFonts w:ascii="Times New Roman" w:hAnsi="Times New Roman" w:cs="Times New Roman"/>
          <w:sz w:val="24"/>
          <w:szCs w:val="24"/>
        </w:rPr>
        <w:t xml:space="preserve"> öneride bulunmak. </w:t>
      </w:r>
    </w:p>
    <w:p w:rsidR="00AE1CF8" w:rsidRPr="00B17576" w:rsidRDefault="00AE1CF8" w:rsidP="00DD5E27">
      <w:pPr>
        <w:pStyle w:val="Default"/>
        <w:jc w:val="both"/>
        <w:rPr>
          <w:sz w:val="10"/>
          <w:szCs w:val="10"/>
        </w:rPr>
      </w:pPr>
    </w:p>
    <w:p w:rsidR="00536B84" w:rsidRPr="009968F0" w:rsidRDefault="00D25ABD" w:rsidP="00536B84">
      <w:pPr>
        <w:pStyle w:val="Default"/>
        <w:jc w:val="both"/>
      </w:pPr>
      <w:r>
        <w:t xml:space="preserve">(2) </w:t>
      </w:r>
      <w:r w:rsidR="00536B84" w:rsidRPr="009968F0">
        <w:t>Kurul, gerekli gördüğü hallerde bağımsız uzman görüşlerinden yararlanabileceği gibi, uzmanlardan oluşan alt komisyonlar da kurabilir. Görüşüne başvurulan uzmanlar ya da oluşturulan komisyonlar, ilgili dosya hakkında hazırladıkla</w:t>
      </w:r>
      <w:r w:rsidR="00CE0D57" w:rsidRPr="009968F0">
        <w:t xml:space="preserve">rı raporu öngörülen sürede </w:t>
      </w:r>
      <w:r w:rsidR="00536B84" w:rsidRPr="009968F0">
        <w:t xml:space="preserve">Kurula sunar. </w:t>
      </w:r>
    </w:p>
    <w:p w:rsidR="00A02711" w:rsidRPr="009968F0" w:rsidRDefault="00A02711" w:rsidP="00E06CFB">
      <w:pPr>
        <w:pStyle w:val="Default"/>
        <w:rPr>
          <w:b/>
          <w:bCs/>
        </w:rPr>
      </w:pPr>
    </w:p>
    <w:p w:rsidR="00DD5E27" w:rsidRDefault="00DD5E27" w:rsidP="00DD5E27">
      <w:pPr>
        <w:pStyle w:val="Default"/>
        <w:jc w:val="center"/>
        <w:rPr>
          <w:b/>
          <w:bCs/>
        </w:rPr>
      </w:pPr>
      <w:r w:rsidRPr="009968F0">
        <w:rPr>
          <w:b/>
          <w:bCs/>
        </w:rPr>
        <w:lastRenderedPageBreak/>
        <w:t>DÖRDÜNCÜ BÖLÜM</w:t>
      </w:r>
    </w:p>
    <w:p w:rsidR="00B17576" w:rsidRPr="00B17576" w:rsidRDefault="00B17576" w:rsidP="00DD5E27">
      <w:pPr>
        <w:pStyle w:val="Default"/>
        <w:jc w:val="center"/>
        <w:rPr>
          <w:b/>
          <w:bCs/>
          <w:sz w:val="2"/>
          <w:szCs w:val="2"/>
        </w:rPr>
      </w:pPr>
    </w:p>
    <w:p w:rsidR="00DD5E27" w:rsidRPr="009968F0" w:rsidRDefault="00C52271" w:rsidP="00DD5E27">
      <w:pPr>
        <w:pStyle w:val="Default"/>
        <w:jc w:val="center"/>
        <w:rPr>
          <w:b/>
          <w:bCs/>
        </w:rPr>
      </w:pPr>
      <w:r w:rsidRPr="009968F0">
        <w:rPr>
          <w:b/>
          <w:bCs/>
        </w:rPr>
        <w:t>Kurula Başvuru ve İnceleme</w:t>
      </w:r>
    </w:p>
    <w:p w:rsidR="00DD5E27" w:rsidRPr="00690FC6" w:rsidRDefault="00DD5E27" w:rsidP="00DD5E27">
      <w:pPr>
        <w:pStyle w:val="Default"/>
        <w:jc w:val="both"/>
        <w:rPr>
          <w:b/>
          <w:bCs/>
          <w:sz w:val="28"/>
          <w:szCs w:val="28"/>
        </w:rPr>
      </w:pPr>
    </w:p>
    <w:p w:rsidR="00DD5E27" w:rsidRPr="009968F0" w:rsidRDefault="00C52271" w:rsidP="00DD5E27">
      <w:pPr>
        <w:pStyle w:val="Default"/>
        <w:jc w:val="both"/>
        <w:rPr>
          <w:b/>
        </w:rPr>
      </w:pPr>
      <w:r w:rsidRPr="009968F0">
        <w:rPr>
          <w:b/>
        </w:rPr>
        <w:t>Başvuru konusu ve ş</w:t>
      </w:r>
      <w:r w:rsidR="00DD5E27" w:rsidRPr="009968F0">
        <w:rPr>
          <w:b/>
        </w:rPr>
        <w:t xml:space="preserve">ekli </w:t>
      </w:r>
    </w:p>
    <w:p w:rsidR="00DD5E27" w:rsidRPr="009968F0" w:rsidRDefault="00AD5B51" w:rsidP="00DD5E27">
      <w:pPr>
        <w:pStyle w:val="Default"/>
        <w:jc w:val="both"/>
      </w:pPr>
      <w:r>
        <w:rPr>
          <w:b/>
        </w:rPr>
        <w:t>MADDE</w:t>
      </w:r>
      <w:r w:rsidR="00DD5E27" w:rsidRPr="009968F0">
        <w:rPr>
          <w:b/>
        </w:rPr>
        <w:t xml:space="preserve"> </w:t>
      </w:r>
      <w:r w:rsidR="00D16239" w:rsidRPr="009968F0">
        <w:rPr>
          <w:b/>
        </w:rPr>
        <w:t>8</w:t>
      </w:r>
      <w:r w:rsidR="00DD5E27" w:rsidRPr="009968F0">
        <w:rPr>
          <w:b/>
        </w:rPr>
        <w:t xml:space="preserve"> –</w:t>
      </w:r>
      <w:r w:rsidR="00DD5E27" w:rsidRPr="009968F0">
        <w:rPr>
          <w:b/>
          <w:bCs/>
        </w:rPr>
        <w:t xml:space="preserve"> </w:t>
      </w:r>
      <w:r w:rsidR="00DD5E27" w:rsidRPr="009968F0">
        <w:t>(1) İnsan katılımcılarla veya insan üzerinde yapılacak yüz yüze veya bilgisayar ortamında gerçekleştirilecek her türlü anket, test, ölçek, mülakat, gözlem, resim, çizim, video film ve ses kaydı niteliğindeki veri toplama yöntemleriyle yapılan bilimsel araştırma ve çalışmaların etik açıdan değerlendirilebilmesi i</w:t>
      </w:r>
      <w:r w:rsidR="00CE0D57" w:rsidRPr="009968F0">
        <w:t>çin, sorumlu araştırıcının K</w:t>
      </w:r>
      <w:r w:rsidR="00DD5E27" w:rsidRPr="009968F0">
        <w:t>urula başvuru</w:t>
      </w:r>
      <w:r w:rsidR="0037620C" w:rsidRPr="009968F0">
        <w:t>su</w:t>
      </w:r>
      <w:r w:rsidR="00DD5E27" w:rsidRPr="009968F0">
        <w:t xml:space="preserve"> gerekir. Başvuruda kullanılacak belgeler ve başvuru şekli, Kurul tarafından belirlenerek araştırıcılara duyurulur. </w:t>
      </w:r>
    </w:p>
    <w:p w:rsidR="00B94752" w:rsidRPr="00B17576" w:rsidRDefault="00B94752" w:rsidP="00DD5E27">
      <w:pPr>
        <w:pStyle w:val="Default"/>
        <w:jc w:val="both"/>
        <w:rPr>
          <w:sz w:val="6"/>
          <w:szCs w:val="6"/>
        </w:rPr>
      </w:pPr>
    </w:p>
    <w:p w:rsidR="00DD5E27" w:rsidRPr="009968F0" w:rsidRDefault="00D0795B" w:rsidP="00DD5E27">
      <w:pPr>
        <w:pStyle w:val="Default"/>
        <w:jc w:val="both"/>
      </w:pPr>
      <w:r w:rsidRPr="009968F0">
        <w:t>(</w:t>
      </w:r>
      <w:r w:rsidR="00DD5E27" w:rsidRPr="009968F0">
        <w:t xml:space="preserve">2) Araştırmanın etik </w:t>
      </w:r>
      <w:r w:rsidR="0037620C" w:rsidRPr="009968F0">
        <w:t xml:space="preserve">değerler </w:t>
      </w:r>
      <w:r w:rsidR="00DD5E27" w:rsidRPr="009968F0">
        <w:t>ile ilgili özeti ve aşağıda belirtilen tüm bilgiler, araştırma do</w:t>
      </w:r>
      <w:r w:rsidR="00CE0D57" w:rsidRPr="009968F0">
        <w:t>syasında araştırıcı tarafından K</w:t>
      </w:r>
      <w:r w:rsidR="00DD5E27" w:rsidRPr="009968F0">
        <w:t xml:space="preserve">urula sunulur. </w:t>
      </w:r>
    </w:p>
    <w:p w:rsidR="00DD5E27" w:rsidRPr="009968F0" w:rsidRDefault="00E737AB" w:rsidP="00690FC6">
      <w:pPr>
        <w:pStyle w:val="Default"/>
        <w:spacing w:line="276" w:lineRule="auto"/>
        <w:ind w:left="708"/>
        <w:jc w:val="both"/>
      </w:pPr>
      <w:r>
        <w:t>(</w:t>
      </w:r>
      <w:r w:rsidR="00DD5E27" w:rsidRPr="009968F0">
        <w:t xml:space="preserve">a) Araştırmanın amacı, gerekçesi, yöntemi, çalışmaya katılacak insanlarda aranacak özellikler, kullanılacak tüm teknik yöntemleri içeren ayrıntılı proje. </w:t>
      </w:r>
    </w:p>
    <w:p w:rsidR="00DD5E27" w:rsidRPr="009968F0" w:rsidRDefault="00E737AB" w:rsidP="00690FC6">
      <w:pPr>
        <w:pStyle w:val="Default"/>
        <w:spacing w:line="276" w:lineRule="auto"/>
        <w:ind w:firstLine="708"/>
        <w:jc w:val="both"/>
      </w:pPr>
      <w:r>
        <w:t>(</w:t>
      </w:r>
      <w:r w:rsidR="00DD5E27" w:rsidRPr="009968F0">
        <w:t xml:space="preserve">b) Çalışmanın bütçesi varsa, bütçe ve olası finans kaynakları. </w:t>
      </w:r>
    </w:p>
    <w:p w:rsidR="00DD5E27" w:rsidRPr="009968F0" w:rsidRDefault="00E737AB" w:rsidP="00690FC6">
      <w:pPr>
        <w:pStyle w:val="Default"/>
        <w:spacing w:line="276" w:lineRule="auto"/>
        <w:ind w:firstLine="708"/>
        <w:jc w:val="both"/>
      </w:pPr>
      <w:r>
        <w:t>(</w:t>
      </w:r>
      <w:r w:rsidR="00DD5E27" w:rsidRPr="009968F0">
        <w:t xml:space="preserve">c) Destekleyici varsa, destekleyici bilgilerini içeren yazı. </w:t>
      </w:r>
    </w:p>
    <w:p w:rsidR="00DD5E27" w:rsidRPr="009968F0" w:rsidRDefault="00E737AB" w:rsidP="00690FC6">
      <w:pPr>
        <w:pStyle w:val="Default"/>
        <w:spacing w:line="276" w:lineRule="auto"/>
        <w:ind w:firstLine="708"/>
        <w:jc w:val="both"/>
      </w:pPr>
      <w:r>
        <w:t>(ç</w:t>
      </w:r>
      <w:r w:rsidR="00DD5E27" w:rsidRPr="009968F0">
        <w:t xml:space="preserve">) Anketler için bilgilendirme formu. </w:t>
      </w:r>
    </w:p>
    <w:p w:rsidR="00DD5E27" w:rsidRPr="009968F0" w:rsidRDefault="00E737AB" w:rsidP="00690FC6">
      <w:pPr>
        <w:pStyle w:val="Default"/>
        <w:spacing w:line="276" w:lineRule="auto"/>
        <w:ind w:firstLine="708"/>
        <w:jc w:val="both"/>
      </w:pPr>
      <w:r>
        <w:t>(d</w:t>
      </w:r>
      <w:r w:rsidR="00DD5E27" w:rsidRPr="009968F0">
        <w:t xml:space="preserve">) Reşit ve ehil olmayan denekler için “veli onay formu”. </w:t>
      </w:r>
    </w:p>
    <w:p w:rsidR="00DD5E27" w:rsidRPr="009968F0" w:rsidRDefault="00E737AB" w:rsidP="00690FC6">
      <w:pPr>
        <w:pStyle w:val="Default"/>
        <w:spacing w:line="276" w:lineRule="auto"/>
        <w:ind w:firstLine="708"/>
        <w:jc w:val="both"/>
      </w:pPr>
      <w:r>
        <w:t>(e</w:t>
      </w:r>
      <w:r w:rsidR="00DD5E27" w:rsidRPr="009968F0">
        <w:t xml:space="preserve">) Gerektiğinde imzalı gizlilik taahhüt formu, </w:t>
      </w:r>
    </w:p>
    <w:p w:rsidR="00DD5E27" w:rsidRPr="009968F0" w:rsidRDefault="00E737AB" w:rsidP="00690FC6">
      <w:pPr>
        <w:pStyle w:val="Default"/>
        <w:spacing w:line="276" w:lineRule="auto"/>
        <w:ind w:firstLine="708"/>
        <w:jc w:val="both"/>
      </w:pPr>
      <w:r>
        <w:t>(f</w:t>
      </w:r>
      <w:r w:rsidR="00DD5E27" w:rsidRPr="009968F0">
        <w:t xml:space="preserve">) Kurulun gerekli gördüğü diğer belgeler. </w:t>
      </w:r>
    </w:p>
    <w:p w:rsidR="000042F3" w:rsidRPr="00690FC6" w:rsidRDefault="000042F3" w:rsidP="00DD5E27">
      <w:pPr>
        <w:pStyle w:val="Default"/>
        <w:jc w:val="both"/>
        <w:rPr>
          <w:b/>
          <w:bCs/>
          <w:sz w:val="20"/>
          <w:szCs w:val="20"/>
        </w:rPr>
      </w:pPr>
    </w:p>
    <w:p w:rsidR="00DD5E27" w:rsidRPr="009968F0" w:rsidRDefault="00C52271" w:rsidP="00DD5E27">
      <w:pPr>
        <w:pStyle w:val="Default"/>
        <w:jc w:val="both"/>
        <w:rPr>
          <w:b/>
        </w:rPr>
      </w:pPr>
      <w:r w:rsidRPr="009968F0">
        <w:rPr>
          <w:b/>
        </w:rPr>
        <w:t>Başvuruların kabulü ve i</w:t>
      </w:r>
      <w:r w:rsidR="00DD5E27" w:rsidRPr="009968F0">
        <w:rPr>
          <w:b/>
        </w:rPr>
        <w:t xml:space="preserve">ncelenmesi </w:t>
      </w:r>
    </w:p>
    <w:p w:rsidR="004E42AB" w:rsidRPr="009968F0" w:rsidRDefault="00AD5B51" w:rsidP="00153ED6">
      <w:pPr>
        <w:spacing w:before="120" w:after="120"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Madde</w:t>
      </w:r>
      <w:r w:rsidR="00DD5E27" w:rsidRPr="009968F0">
        <w:rPr>
          <w:rFonts w:ascii="Times New Roman" w:eastAsiaTheme="minorHAnsi" w:hAnsi="Times New Roman" w:cs="Times New Roman"/>
          <w:b/>
          <w:color w:val="000000"/>
          <w:sz w:val="24"/>
          <w:szCs w:val="24"/>
          <w:lang w:eastAsia="en-US"/>
        </w:rPr>
        <w:t xml:space="preserve"> </w:t>
      </w:r>
      <w:r w:rsidR="00D16239" w:rsidRPr="009968F0">
        <w:rPr>
          <w:rFonts w:ascii="Times New Roman" w:eastAsiaTheme="minorHAnsi" w:hAnsi="Times New Roman" w:cs="Times New Roman"/>
          <w:b/>
          <w:color w:val="000000"/>
          <w:sz w:val="24"/>
          <w:szCs w:val="24"/>
          <w:lang w:eastAsia="en-US"/>
        </w:rPr>
        <w:t>9</w:t>
      </w:r>
      <w:r w:rsidR="00DD5E27" w:rsidRPr="009968F0">
        <w:rPr>
          <w:rFonts w:ascii="Times New Roman" w:eastAsiaTheme="minorHAnsi" w:hAnsi="Times New Roman" w:cs="Times New Roman"/>
          <w:b/>
          <w:color w:val="000000"/>
          <w:sz w:val="24"/>
          <w:szCs w:val="24"/>
          <w:lang w:eastAsia="en-US"/>
        </w:rPr>
        <w:t xml:space="preserve"> –</w:t>
      </w:r>
      <w:r w:rsidR="00DD5E27" w:rsidRPr="009968F0">
        <w:rPr>
          <w:rFonts w:ascii="Times New Roman" w:hAnsi="Times New Roman" w:cs="Times New Roman"/>
          <w:b/>
          <w:bCs/>
          <w:sz w:val="24"/>
          <w:szCs w:val="24"/>
        </w:rPr>
        <w:t xml:space="preserve"> </w:t>
      </w:r>
      <w:r w:rsidR="00DD5E27" w:rsidRPr="009968F0">
        <w:rPr>
          <w:rFonts w:ascii="Times New Roman" w:hAnsi="Times New Roman" w:cs="Times New Roman"/>
          <w:sz w:val="24"/>
          <w:szCs w:val="24"/>
        </w:rPr>
        <w:t>(</w:t>
      </w:r>
      <w:r w:rsidR="00DD5E27" w:rsidRPr="009968F0">
        <w:rPr>
          <w:rFonts w:ascii="Times New Roman" w:eastAsiaTheme="minorHAnsi" w:hAnsi="Times New Roman" w:cs="Times New Roman"/>
          <w:color w:val="000000"/>
          <w:sz w:val="24"/>
          <w:szCs w:val="24"/>
          <w:lang w:eastAsia="en-US"/>
        </w:rPr>
        <w:t xml:space="preserve">1) </w:t>
      </w:r>
      <w:r w:rsidR="00A957CF" w:rsidRPr="009968F0">
        <w:rPr>
          <w:rFonts w:ascii="Times New Roman" w:eastAsiaTheme="minorHAnsi" w:hAnsi="Times New Roman" w:cs="Times New Roman"/>
          <w:color w:val="000000"/>
          <w:sz w:val="24"/>
          <w:szCs w:val="24"/>
          <w:lang w:eastAsia="en-US"/>
        </w:rPr>
        <w:t xml:space="preserve">Kurula yapılan başvurular </w:t>
      </w:r>
      <w:r w:rsidR="00153ED6" w:rsidRPr="009968F0">
        <w:rPr>
          <w:rFonts w:ascii="Times New Roman" w:eastAsiaTheme="minorHAnsi" w:hAnsi="Times New Roman" w:cs="Times New Roman"/>
          <w:color w:val="000000"/>
          <w:sz w:val="24"/>
          <w:szCs w:val="24"/>
          <w:lang w:eastAsia="en-US"/>
        </w:rPr>
        <w:t>sekretarya</w:t>
      </w:r>
      <w:r w:rsidR="00E06CFB">
        <w:rPr>
          <w:rFonts w:ascii="Times New Roman" w:eastAsiaTheme="minorHAnsi" w:hAnsi="Times New Roman" w:cs="Times New Roman"/>
          <w:color w:val="000000"/>
          <w:sz w:val="24"/>
          <w:szCs w:val="24"/>
          <w:lang w:eastAsia="en-US"/>
        </w:rPr>
        <w:t xml:space="preserve"> tarafından kayıt altına alınır</w:t>
      </w:r>
      <w:r w:rsidR="001D1F8D" w:rsidRPr="009968F0">
        <w:rPr>
          <w:rFonts w:ascii="Times New Roman" w:eastAsiaTheme="minorHAnsi" w:hAnsi="Times New Roman" w:cs="Times New Roman"/>
          <w:color w:val="000000"/>
          <w:sz w:val="24"/>
          <w:szCs w:val="24"/>
          <w:lang w:eastAsia="en-US"/>
        </w:rPr>
        <w:t xml:space="preserve">. </w:t>
      </w:r>
    </w:p>
    <w:p w:rsidR="00392201" w:rsidRPr="009968F0" w:rsidRDefault="00392201" w:rsidP="00392201">
      <w:pPr>
        <w:spacing w:before="120" w:after="120" w:line="240" w:lineRule="auto"/>
        <w:jc w:val="both"/>
        <w:rPr>
          <w:rFonts w:ascii="Times New Roman" w:eastAsiaTheme="minorHAnsi" w:hAnsi="Times New Roman" w:cs="Times New Roman"/>
          <w:color w:val="000000"/>
          <w:sz w:val="24"/>
          <w:szCs w:val="24"/>
          <w:lang w:eastAsia="en-US"/>
        </w:rPr>
      </w:pPr>
      <w:r w:rsidRPr="009968F0">
        <w:rPr>
          <w:rFonts w:ascii="Times New Roman" w:eastAsiaTheme="minorHAnsi" w:hAnsi="Times New Roman" w:cs="Times New Roman"/>
          <w:color w:val="000000"/>
          <w:sz w:val="24"/>
          <w:szCs w:val="24"/>
          <w:lang w:eastAsia="en-US"/>
        </w:rPr>
        <w:t xml:space="preserve">(2) Usulüne uygun olmadığı için inceleme veya değerlendirmeye alınmayan başvurular, başvuru sahibine yazılı olarak bildirilir. </w:t>
      </w:r>
    </w:p>
    <w:p w:rsidR="00DD5E27" w:rsidRPr="009968F0" w:rsidRDefault="00A957CF" w:rsidP="001D1F8D">
      <w:pPr>
        <w:spacing w:before="120" w:after="120" w:line="240" w:lineRule="auto"/>
        <w:jc w:val="both"/>
        <w:rPr>
          <w:rFonts w:ascii="Times New Roman" w:hAnsi="Times New Roman" w:cs="Times New Roman"/>
          <w:sz w:val="24"/>
          <w:szCs w:val="24"/>
        </w:rPr>
      </w:pPr>
      <w:r w:rsidRPr="009968F0">
        <w:rPr>
          <w:rFonts w:ascii="Times New Roman" w:hAnsi="Times New Roman" w:cs="Times New Roman"/>
          <w:sz w:val="24"/>
          <w:szCs w:val="24"/>
        </w:rPr>
        <w:t>(3</w:t>
      </w:r>
      <w:r w:rsidR="00DD5E27" w:rsidRPr="009968F0">
        <w:rPr>
          <w:rFonts w:ascii="Times New Roman" w:hAnsi="Times New Roman" w:cs="Times New Roman"/>
          <w:sz w:val="24"/>
          <w:szCs w:val="24"/>
        </w:rPr>
        <w:t>) Değerlendirmenin sonucu, başvurunun görüşülerek karara bağlandığı toplantıdan sonra en geç 7 gün içerisinde, sorumlu araştırıcıya yazılı</w:t>
      </w:r>
      <w:r w:rsidR="00A01496">
        <w:rPr>
          <w:rFonts w:ascii="Times New Roman" w:hAnsi="Times New Roman" w:cs="Times New Roman"/>
          <w:sz w:val="24"/>
          <w:szCs w:val="24"/>
        </w:rPr>
        <w:t xml:space="preserve"> olarak bildirilir. Ancak Kurul</w:t>
      </w:r>
      <w:r w:rsidR="00DD5E27" w:rsidRPr="009968F0">
        <w:rPr>
          <w:rFonts w:ascii="Times New Roman" w:hAnsi="Times New Roman" w:cs="Times New Roman"/>
          <w:sz w:val="24"/>
          <w:szCs w:val="24"/>
        </w:rPr>
        <w:t xml:space="preserve"> bu süreyi, gerekçe göstermek şartıyla</w:t>
      </w:r>
      <w:r w:rsidR="00A01496">
        <w:rPr>
          <w:rFonts w:ascii="Times New Roman" w:hAnsi="Times New Roman" w:cs="Times New Roman"/>
          <w:sz w:val="24"/>
          <w:szCs w:val="24"/>
        </w:rPr>
        <w:t>,</w:t>
      </w:r>
      <w:r w:rsidR="00DD5E27" w:rsidRPr="009968F0">
        <w:rPr>
          <w:rFonts w:ascii="Times New Roman" w:hAnsi="Times New Roman" w:cs="Times New Roman"/>
          <w:sz w:val="24"/>
          <w:szCs w:val="24"/>
        </w:rPr>
        <w:t xml:space="preserve"> 2 aya kadar uzatabilir. </w:t>
      </w:r>
    </w:p>
    <w:p w:rsidR="00DD5E27" w:rsidRPr="009968F0" w:rsidRDefault="00A957CF" w:rsidP="00153ED6">
      <w:pPr>
        <w:pStyle w:val="Default"/>
        <w:spacing w:before="120" w:after="120"/>
        <w:jc w:val="both"/>
      </w:pPr>
      <w:r w:rsidRPr="009968F0">
        <w:t>(4</w:t>
      </w:r>
      <w:r w:rsidR="00E06CFB">
        <w:t>) Birimler</w:t>
      </w:r>
      <w:r w:rsidR="00DD5E27" w:rsidRPr="009968F0">
        <w:t xml:space="preserve"> gerekli gördüğü durumlarda, değerlendirilmesi için Kurula dosya gönderebilir. </w:t>
      </w:r>
    </w:p>
    <w:p w:rsidR="00A957CF" w:rsidRDefault="00FA548A" w:rsidP="00DD5E27">
      <w:pPr>
        <w:pStyle w:val="Default"/>
        <w:jc w:val="both"/>
        <w:rPr>
          <w:b/>
          <w:bCs/>
        </w:rPr>
      </w:pPr>
      <w:r w:rsidRPr="009968F0">
        <w:rPr>
          <w:b/>
          <w:bCs/>
        </w:rPr>
        <w:t xml:space="preserve"> </w:t>
      </w:r>
    </w:p>
    <w:p w:rsidR="00690FC6" w:rsidRDefault="00690FC6" w:rsidP="00DD5E27">
      <w:pPr>
        <w:pStyle w:val="Default"/>
        <w:jc w:val="both"/>
        <w:rPr>
          <w:b/>
          <w:bCs/>
        </w:rPr>
      </w:pPr>
    </w:p>
    <w:p w:rsidR="00690FC6" w:rsidRPr="00690FC6" w:rsidRDefault="00690FC6" w:rsidP="00DD5E27">
      <w:pPr>
        <w:pStyle w:val="Default"/>
        <w:jc w:val="both"/>
        <w:rPr>
          <w:b/>
          <w:bCs/>
          <w:sz w:val="20"/>
          <w:szCs w:val="20"/>
        </w:rPr>
      </w:pPr>
    </w:p>
    <w:p w:rsidR="00DD5E27" w:rsidRDefault="00DD5E27" w:rsidP="00DD5E27">
      <w:pPr>
        <w:pStyle w:val="Default"/>
        <w:jc w:val="center"/>
        <w:rPr>
          <w:b/>
          <w:bCs/>
        </w:rPr>
      </w:pPr>
      <w:r w:rsidRPr="009968F0">
        <w:rPr>
          <w:b/>
          <w:bCs/>
        </w:rPr>
        <w:t>BEŞİNCİ BÖLÜM</w:t>
      </w:r>
    </w:p>
    <w:p w:rsidR="00690FC6" w:rsidRPr="00B17576" w:rsidRDefault="00690FC6" w:rsidP="00DD5E27">
      <w:pPr>
        <w:pStyle w:val="Default"/>
        <w:jc w:val="center"/>
        <w:rPr>
          <w:b/>
          <w:bCs/>
          <w:sz w:val="2"/>
          <w:szCs w:val="2"/>
        </w:rPr>
      </w:pPr>
    </w:p>
    <w:p w:rsidR="00DD5E27" w:rsidRPr="009968F0" w:rsidRDefault="00C52271" w:rsidP="00DD5E27">
      <w:pPr>
        <w:pStyle w:val="Default"/>
        <w:jc w:val="center"/>
      </w:pPr>
      <w:r w:rsidRPr="009968F0">
        <w:rPr>
          <w:b/>
          <w:bCs/>
        </w:rPr>
        <w:t>Kurulun Çalışma Düzeni</w:t>
      </w:r>
    </w:p>
    <w:p w:rsidR="00690FC6" w:rsidRPr="00690FC6" w:rsidRDefault="00690FC6" w:rsidP="00DD5E27">
      <w:pPr>
        <w:pStyle w:val="Default"/>
        <w:jc w:val="both"/>
        <w:rPr>
          <w:b/>
          <w:bCs/>
          <w:sz w:val="28"/>
          <w:szCs w:val="28"/>
        </w:rPr>
      </w:pPr>
    </w:p>
    <w:p w:rsidR="00DD5E27" w:rsidRPr="009968F0" w:rsidRDefault="00C52271" w:rsidP="00DD5E27">
      <w:pPr>
        <w:pStyle w:val="Default"/>
        <w:jc w:val="both"/>
      </w:pPr>
      <w:r w:rsidRPr="009968F0">
        <w:rPr>
          <w:b/>
          <w:bCs/>
        </w:rPr>
        <w:t>Raportöre t</w:t>
      </w:r>
      <w:r w:rsidR="00DD5E27" w:rsidRPr="009968F0">
        <w:rPr>
          <w:b/>
          <w:bCs/>
        </w:rPr>
        <w:t xml:space="preserve">evdi </w:t>
      </w:r>
    </w:p>
    <w:p w:rsidR="00DD5E27" w:rsidRDefault="00AD5B51" w:rsidP="00DD5E27">
      <w:pPr>
        <w:pStyle w:val="Default"/>
        <w:jc w:val="both"/>
      </w:pPr>
      <w:r>
        <w:rPr>
          <w:b/>
          <w:bCs/>
        </w:rPr>
        <w:t>Madde</w:t>
      </w:r>
      <w:r w:rsidR="00DD5E27" w:rsidRPr="009968F0">
        <w:rPr>
          <w:b/>
          <w:bCs/>
        </w:rPr>
        <w:t xml:space="preserve"> 1</w:t>
      </w:r>
      <w:r w:rsidR="00D16239" w:rsidRPr="009968F0">
        <w:rPr>
          <w:b/>
          <w:bCs/>
        </w:rPr>
        <w:t>0</w:t>
      </w:r>
      <w:r w:rsidR="00DD5E27" w:rsidRPr="009968F0">
        <w:rPr>
          <w:b/>
          <w:bCs/>
        </w:rPr>
        <w:t xml:space="preserve"> – </w:t>
      </w:r>
      <w:r w:rsidR="00DD5E27" w:rsidRPr="009968F0">
        <w:t xml:space="preserve">(1) Kurul, hakkında inceleme kararı verdiği her dosya için üyeler arasından bir </w:t>
      </w:r>
      <w:proofErr w:type="gramStart"/>
      <w:r w:rsidR="00DD5E27" w:rsidRPr="009968F0">
        <w:t>raportör</w:t>
      </w:r>
      <w:proofErr w:type="gramEnd"/>
      <w:r w:rsidR="00DD5E27" w:rsidRPr="009968F0">
        <w:t xml:space="preserve"> görevlendirir. Raportör, kurulun incelediği dosya ile ilgili oluşan görüşü, gerekçeleriyle birlikte taslak rapor haline dönüştürür. Kurul kararı kesin rapora dönüştükten sonra o </w:t>
      </w:r>
      <w:proofErr w:type="gramStart"/>
      <w:r w:rsidR="00DD5E27" w:rsidRPr="009968F0">
        <w:t>raportörün</w:t>
      </w:r>
      <w:proofErr w:type="gramEnd"/>
      <w:r w:rsidR="00DD5E27" w:rsidRPr="009968F0">
        <w:t xml:space="preserve"> görevi sona erer. </w:t>
      </w:r>
    </w:p>
    <w:p w:rsidR="00690FC6" w:rsidRPr="00690FC6" w:rsidRDefault="00690FC6" w:rsidP="00DD5E27">
      <w:pPr>
        <w:pStyle w:val="Default"/>
        <w:jc w:val="both"/>
        <w:rPr>
          <w:sz w:val="16"/>
          <w:szCs w:val="16"/>
        </w:rPr>
      </w:pPr>
    </w:p>
    <w:p w:rsidR="00DD5E27" w:rsidRDefault="00BE1CBF" w:rsidP="00DD5E27">
      <w:pPr>
        <w:pStyle w:val="Default"/>
        <w:jc w:val="both"/>
      </w:pPr>
      <w:r w:rsidRPr="009968F0">
        <w:t>(2</w:t>
      </w:r>
      <w:r w:rsidR="00DD5E27" w:rsidRPr="009968F0">
        <w:t xml:space="preserve">) Raportör, Kurul aracılığıyla Yıldız Teknik Üniversitesi mensuplarından, dosyayla ilgili doğrudan yazılı bilgi alabilir. Bu belgeler de Kurul inceleme dosyasında saklanır. </w:t>
      </w:r>
    </w:p>
    <w:p w:rsidR="00690FC6" w:rsidRPr="00690FC6" w:rsidRDefault="00690FC6" w:rsidP="00DD5E27">
      <w:pPr>
        <w:pStyle w:val="Default"/>
        <w:jc w:val="both"/>
        <w:rPr>
          <w:sz w:val="16"/>
          <w:szCs w:val="16"/>
        </w:rPr>
      </w:pPr>
    </w:p>
    <w:p w:rsidR="00DD5E27" w:rsidRPr="009968F0" w:rsidRDefault="00BE1CBF" w:rsidP="00DD5E27">
      <w:pPr>
        <w:pStyle w:val="Default"/>
        <w:jc w:val="both"/>
      </w:pPr>
      <w:r w:rsidRPr="009968F0">
        <w:t>(3</w:t>
      </w:r>
      <w:r w:rsidR="00DD5E27" w:rsidRPr="009968F0">
        <w:t>) Raportör, 15 iş günü içerisinde incelemesini tamamlayarak, Kurul tarafından belirlenen formatta hazırladığı yazılı taslak raporunu kurula sunar. Raportör gerekli gördüğü durumlarda, incelemesini tamamlamak i</w:t>
      </w:r>
      <w:r w:rsidR="00A957CF" w:rsidRPr="009968F0">
        <w:t>çin yukarıda verilen süre kadar,</w:t>
      </w:r>
      <w:r w:rsidR="00E06CFB">
        <w:t xml:space="preserve"> K</w:t>
      </w:r>
      <w:r w:rsidR="00DD5E27" w:rsidRPr="009968F0">
        <w:t xml:space="preserve">uruldan ek süre talep edebilir. </w:t>
      </w:r>
    </w:p>
    <w:p w:rsidR="00DD5E27" w:rsidRPr="009968F0" w:rsidRDefault="00C52271" w:rsidP="00DD5E27">
      <w:pPr>
        <w:pStyle w:val="Default"/>
        <w:jc w:val="both"/>
      </w:pPr>
      <w:r w:rsidRPr="009968F0">
        <w:rPr>
          <w:b/>
          <w:bCs/>
        </w:rPr>
        <w:lastRenderedPageBreak/>
        <w:t>Toplantı ve karar alma u</w:t>
      </w:r>
      <w:r w:rsidR="00DD5E27" w:rsidRPr="009968F0">
        <w:rPr>
          <w:b/>
          <w:bCs/>
        </w:rPr>
        <w:t xml:space="preserve">sulü </w:t>
      </w:r>
    </w:p>
    <w:p w:rsidR="00DD5E27" w:rsidRDefault="00AD5B51" w:rsidP="00DD5E27">
      <w:pPr>
        <w:pStyle w:val="Default"/>
        <w:jc w:val="both"/>
      </w:pPr>
      <w:r>
        <w:rPr>
          <w:b/>
          <w:bCs/>
        </w:rPr>
        <w:t>Madde</w:t>
      </w:r>
      <w:r w:rsidR="00DD5E27" w:rsidRPr="009968F0">
        <w:rPr>
          <w:b/>
          <w:bCs/>
        </w:rPr>
        <w:t xml:space="preserve"> 1</w:t>
      </w:r>
      <w:r w:rsidR="00D16239" w:rsidRPr="009968F0">
        <w:rPr>
          <w:b/>
          <w:bCs/>
        </w:rPr>
        <w:t>1</w:t>
      </w:r>
      <w:r w:rsidR="00DD5E27" w:rsidRPr="009968F0">
        <w:rPr>
          <w:b/>
          <w:bCs/>
        </w:rPr>
        <w:t xml:space="preserve"> – </w:t>
      </w:r>
      <w:r w:rsidR="00DD5E27" w:rsidRPr="009968F0">
        <w:t>(1) Kurul</w:t>
      </w:r>
      <w:r w:rsidR="002979C6" w:rsidRPr="009968F0">
        <w:t>;</w:t>
      </w:r>
      <w:r w:rsidR="00DD5E27" w:rsidRPr="009968F0">
        <w:t xml:space="preserve"> başkanın çağrısı üzerine</w:t>
      </w:r>
      <w:r w:rsidR="00A01496">
        <w:t>,</w:t>
      </w:r>
      <w:r w:rsidR="00DD5E27" w:rsidRPr="009968F0">
        <w:t xml:space="preserve"> olağan veya olağanüstü, gündemi görüşmek üzere toplanır</w:t>
      </w:r>
      <w:r w:rsidR="00A01496">
        <w:t xml:space="preserve"> ve incelemesini </w:t>
      </w:r>
      <w:r w:rsidR="00D25ABD">
        <w:t>en geç bir ay içerisinde tamamlar. Bir aylık süre başvurunun kayda alındığı tarihte başlar</w:t>
      </w:r>
      <w:r w:rsidR="00DD5E27" w:rsidRPr="009968F0">
        <w:t xml:space="preserve">. </w:t>
      </w:r>
      <w:r w:rsidR="00D25ABD">
        <w:t>Kurul gerekli gördüğü durumda bu süreyi toplamda 3 (üç) aya kadar uzatabilir.</w:t>
      </w:r>
    </w:p>
    <w:p w:rsidR="00690FC6" w:rsidRPr="00690FC6" w:rsidRDefault="00690FC6" w:rsidP="00DD5E27">
      <w:pPr>
        <w:pStyle w:val="Default"/>
        <w:jc w:val="both"/>
        <w:rPr>
          <w:sz w:val="16"/>
          <w:szCs w:val="16"/>
        </w:rPr>
      </w:pPr>
    </w:p>
    <w:p w:rsidR="00DD5E27" w:rsidRDefault="00DD5E27" w:rsidP="00DD5E27">
      <w:pPr>
        <w:pStyle w:val="Default"/>
        <w:jc w:val="both"/>
      </w:pPr>
      <w:r w:rsidRPr="009968F0">
        <w:t xml:space="preserve">(2) Kurul Başkanı ve Üyeleri, kendileriyle ilgili gündem </w:t>
      </w:r>
      <w:r w:rsidR="00E14510">
        <w:t>m</w:t>
      </w:r>
      <w:r w:rsidR="002E3FCD">
        <w:t>adde</w:t>
      </w:r>
      <w:r w:rsidRPr="009968F0">
        <w:t xml:space="preserve">lerine ilişkin müzakerelere katılamaz ve oy kullanamazlar. </w:t>
      </w:r>
    </w:p>
    <w:p w:rsidR="00690FC6" w:rsidRPr="00690FC6" w:rsidRDefault="00690FC6" w:rsidP="00DD5E27">
      <w:pPr>
        <w:pStyle w:val="Default"/>
        <w:jc w:val="both"/>
        <w:rPr>
          <w:sz w:val="16"/>
          <w:szCs w:val="16"/>
        </w:rPr>
      </w:pPr>
    </w:p>
    <w:p w:rsidR="00DD5E27" w:rsidRDefault="00DD5E27" w:rsidP="00DD5E27">
      <w:pPr>
        <w:pStyle w:val="Default"/>
        <w:jc w:val="both"/>
      </w:pPr>
      <w:r w:rsidRPr="009968F0">
        <w:t xml:space="preserve">(3) Toplantı kapalı usulde yapılır. Üyeler, inceleme konusu dosyaların içeriğini Kurul toplantısı dışında başkaları ile tartışamaz ve dosyaların içeriği hakkında bilgi veremez. </w:t>
      </w:r>
    </w:p>
    <w:p w:rsidR="00690FC6" w:rsidRPr="00690FC6" w:rsidRDefault="00690FC6" w:rsidP="00DD5E27">
      <w:pPr>
        <w:pStyle w:val="Default"/>
        <w:jc w:val="both"/>
        <w:rPr>
          <w:sz w:val="16"/>
          <w:szCs w:val="16"/>
        </w:rPr>
      </w:pPr>
    </w:p>
    <w:p w:rsidR="00DD5E27" w:rsidRDefault="00DD5E27" w:rsidP="00DD5E27">
      <w:pPr>
        <w:pStyle w:val="Default"/>
        <w:jc w:val="both"/>
      </w:pPr>
      <w:r w:rsidRPr="009968F0">
        <w:t xml:space="preserve">(4) Kurul üye tam sayısının 2/3’si ile toplanır. Kararlar </w:t>
      </w:r>
      <w:r w:rsidR="00E819EC" w:rsidRPr="009968F0">
        <w:t xml:space="preserve">üye tam sayısının </w:t>
      </w:r>
      <w:r w:rsidR="00A01496">
        <w:t>salt çoğunluğu</w:t>
      </w:r>
      <w:r w:rsidRPr="009968F0">
        <w:t xml:space="preserve"> ile alınır. Oylamada üyeler çekimser oy kullanamaz. </w:t>
      </w:r>
    </w:p>
    <w:p w:rsidR="00690FC6" w:rsidRPr="00690FC6" w:rsidRDefault="00690FC6" w:rsidP="00DD5E27">
      <w:pPr>
        <w:pStyle w:val="Default"/>
        <w:jc w:val="both"/>
        <w:rPr>
          <w:sz w:val="16"/>
          <w:szCs w:val="16"/>
        </w:rPr>
      </w:pPr>
    </w:p>
    <w:p w:rsidR="00DD5E27" w:rsidRDefault="00DD5E27" w:rsidP="00DD5E27">
      <w:pPr>
        <w:pStyle w:val="Default"/>
        <w:jc w:val="both"/>
        <w:rPr>
          <w:i/>
          <w:iCs/>
        </w:rPr>
      </w:pPr>
      <w:r w:rsidRPr="009968F0">
        <w:t>(5) Dosya ile ilgili hazırlanan rapor, toplantıya katılan üyelerin tamamı tarafından imzalanır. Karşı oy kullanan üyeler, gerekçelerini karara eklerler</w:t>
      </w:r>
      <w:r w:rsidRPr="009968F0">
        <w:rPr>
          <w:i/>
          <w:iCs/>
        </w:rPr>
        <w:t xml:space="preserve">. </w:t>
      </w:r>
    </w:p>
    <w:p w:rsidR="00690FC6" w:rsidRPr="00690FC6" w:rsidRDefault="00690FC6" w:rsidP="00DD5E27">
      <w:pPr>
        <w:pStyle w:val="Default"/>
        <w:jc w:val="both"/>
        <w:rPr>
          <w:sz w:val="16"/>
          <w:szCs w:val="16"/>
        </w:rPr>
      </w:pPr>
    </w:p>
    <w:p w:rsidR="00DD5E27" w:rsidRPr="009968F0" w:rsidRDefault="00DD5E27" w:rsidP="00DD5E27">
      <w:pPr>
        <w:pStyle w:val="Default"/>
        <w:jc w:val="both"/>
      </w:pPr>
      <w:r w:rsidRPr="009968F0">
        <w:t>(6) Kurul, dosya ile ilgili kararı içeren bir belgeyi, kararın alınmasını takiben 7</w:t>
      </w:r>
      <w:r w:rsidR="00E06CFB">
        <w:t xml:space="preserve"> (yedi)</w:t>
      </w:r>
      <w:r w:rsidRPr="009968F0">
        <w:t xml:space="preserve"> gün içerisinde müracaat eden kişi veya birimlere iletmekle yükümlüdür. </w:t>
      </w:r>
    </w:p>
    <w:p w:rsidR="00A73AAD" w:rsidRPr="009968F0" w:rsidRDefault="00A73AAD" w:rsidP="00D27D15">
      <w:pPr>
        <w:pStyle w:val="Default"/>
        <w:jc w:val="both"/>
        <w:rPr>
          <w:b/>
          <w:bCs/>
        </w:rPr>
      </w:pPr>
    </w:p>
    <w:p w:rsidR="00D27D15" w:rsidRPr="009968F0" w:rsidRDefault="00C52271" w:rsidP="00D27D15">
      <w:pPr>
        <w:pStyle w:val="Default"/>
        <w:jc w:val="both"/>
      </w:pPr>
      <w:r w:rsidRPr="009968F0">
        <w:rPr>
          <w:b/>
          <w:bCs/>
        </w:rPr>
        <w:t>Kararlar üzerine yapılacak i</w:t>
      </w:r>
      <w:r w:rsidR="00D27D15" w:rsidRPr="009968F0">
        <w:rPr>
          <w:b/>
          <w:bCs/>
        </w:rPr>
        <w:t xml:space="preserve">şlem </w:t>
      </w:r>
    </w:p>
    <w:p w:rsidR="00D27D15" w:rsidRPr="009968F0" w:rsidRDefault="00AD5B51" w:rsidP="00D27D15">
      <w:pPr>
        <w:pStyle w:val="Default"/>
        <w:jc w:val="both"/>
      </w:pPr>
      <w:r>
        <w:rPr>
          <w:b/>
          <w:bCs/>
        </w:rPr>
        <w:t>Madde</w:t>
      </w:r>
      <w:r w:rsidR="00D27D15" w:rsidRPr="009968F0">
        <w:rPr>
          <w:b/>
          <w:bCs/>
        </w:rPr>
        <w:t xml:space="preserve"> 12 – </w:t>
      </w:r>
      <w:r w:rsidR="00D27D15" w:rsidRPr="009968F0">
        <w:t>(1) Kurul kararları durum tespiti niteliğindedir. Kararlar üzerind</w:t>
      </w:r>
      <w:r w:rsidR="00E06CFB">
        <w:t>e işlem yapma yetkisi Rektöre</w:t>
      </w:r>
      <w:r w:rsidR="00D27D15" w:rsidRPr="009968F0">
        <w:t xml:space="preserve"> aittir. </w:t>
      </w:r>
    </w:p>
    <w:p w:rsidR="00DD5E27" w:rsidRPr="009968F0" w:rsidRDefault="00DD5E27" w:rsidP="00DD5E27">
      <w:pPr>
        <w:pStyle w:val="Default"/>
        <w:jc w:val="both"/>
        <w:rPr>
          <w:b/>
          <w:bCs/>
        </w:rPr>
      </w:pPr>
    </w:p>
    <w:p w:rsidR="00D27D15" w:rsidRPr="009968F0" w:rsidRDefault="00D27D15" w:rsidP="002679BF">
      <w:pPr>
        <w:pStyle w:val="Default"/>
        <w:jc w:val="center"/>
        <w:rPr>
          <w:b/>
          <w:bCs/>
        </w:rPr>
      </w:pPr>
    </w:p>
    <w:p w:rsidR="00D27D15" w:rsidRPr="009968F0" w:rsidRDefault="00D27D15" w:rsidP="002679BF">
      <w:pPr>
        <w:pStyle w:val="Default"/>
        <w:jc w:val="center"/>
        <w:rPr>
          <w:b/>
          <w:bCs/>
        </w:rPr>
      </w:pPr>
    </w:p>
    <w:p w:rsidR="002679BF" w:rsidRDefault="002679BF" w:rsidP="002679BF">
      <w:pPr>
        <w:pStyle w:val="Default"/>
        <w:jc w:val="center"/>
        <w:rPr>
          <w:b/>
          <w:bCs/>
        </w:rPr>
      </w:pPr>
      <w:r w:rsidRPr="009968F0">
        <w:rPr>
          <w:b/>
          <w:bCs/>
        </w:rPr>
        <w:t>ALTINCI BÖLÜM</w:t>
      </w:r>
    </w:p>
    <w:p w:rsidR="00690FC6" w:rsidRPr="00690FC6" w:rsidRDefault="00690FC6" w:rsidP="002679BF">
      <w:pPr>
        <w:pStyle w:val="Default"/>
        <w:jc w:val="center"/>
        <w:rPr>
          <w:b/>
          <w:bCs/>
          <w:sz w:val="6"/>
          <w:szCs w:val="6"/>
        </w:rPr>
      </w:pPr>
    </w:p>
    <w:p w:rsidR="002679BF" w:rsidRPr="009968F0" w:rsidRDefault="00C52271" w:rsidP="002679BF">
      <w:pPr>
        <w:pStyle w:val="Default"/>
        <w:jc w:val="center"/>
        <w:rPr>
          <w:b/>
          <w:bCs/>
        </w:rPr>
      </w:pPr>
      <w:r w:rsidRPr="009968F0">
        <w:rPr>
          <w:b/>
          <w:bCs/>
        </w:rPr>
        <w:t>Çeşitli ve Son Hükümler</w:t>
      </w:r>
    </w:p>
    <w:p w:rsidR="00D25ABD" w:rsidRPr="00690FC6" w:rsidRDefault="00D25ABD" w:rsidP="002679BF">
      <w:pPr>
        <w:pStyle w:val="Default"/>
        <w:jc w:val="both"/>
        <w:rPr>
          <w:b/>
          <w:bCs/>
          <w:sz w:val="32"/>
          <w:szCs w:val="32"/>
        </w:rPr>
      </w:pPr>
    </w:p>
    <w:p w:rsidR="00D25ABD" w:rsidRDefault="00D25ABD" w:rsidP="002679BF">
      <w:pPr>
        <w:pStyle w:val="Default"/>
        <w:jc w:val="both"/>
        <w:rPr>
          <w:b/>
          <w:bCs/>
        </w:rPr>
      </w:pPr>
      <w:r>
        <w:rPr>
          <w:b/>
          <w:bCs/>
        </w:rPr>
        <w:t>Sorumluluk</w:t>
      </w:r>
    </w:p>
    <w:p w:rsidR="00D25ABD" w:rsidRDefault="00AD5B51" w:rsidP="002679BF">
      <w:pPr>
        <w:pStyle w:val="Default"/>
        <w:jc w:val="both"/>
        <w:rPr>
          <w:bCs/>
        </w:rPr>
      </w:pPr>
      <w:r>
        <w:rPr>
          <w:b/>
          <w:bCs/>
        </w:rPr>
        <w:t>Madde</w:t>
      </w:r>
      <w:r w:rsidR="00D25ABD">
        <w:rPr>
          <w:b/>
          <w:bCs/>
        </w:rPr>
        <w:t xml:space="preserve"> 13 – </w:t>
      </w:r>
      <w:r w:rsidR="00D25ABD" w:rsidRPr="00D25ABD">
        <w:rPr>
          <w:bCs/>
        </w:rPr>
        <w:t>(1)</w:t>
      </w:r>
      <w:r w:rsidR="00D25ABD">
        <w:rPr>
          <w:bCs/>
        </w:rPr>
        <w:t xml:space="preserve"> Kurulun olumlu ya</w:t>
      </w:r>
      <w:r w:rsidR="002E3FCD">
        <w:rPr>
          <w:bCs/>
        </w:rPr>
        <w:t xml:space="preserve"> </w:t>
      </w:r>
      <w:r w:rsidR="00D25ABD">
        <w:rPr>
          <w:bCs/>
        </w:rPr>
        <w:t>da olumsuz görüşüne karşın yasal sorumluluk ilgiliye/ilgililere aittir. Kurul, vermiş olduğu kararlardan dolayı herhangi bir cezai ve hukuki sorumluluk altına girmez.</w:t>
      </w:r>
    </w:p>
    <w:p w:rsidR="00D25ABD" w:rsidRDefault="00D25ABD" w:rsidP="002679BF">
      <w:pPr>
        <w:pStyle w:val="Default"/>
        <w:jc w:val="both"/>
        <w:rPr>
          <w:b/>
          <w:bCs/>
        </w:rPr>
      </w:pPr>
    </w:p>
    <w:p w:rsidR="002679BF" w:rsidRPr="009968F0" w:rsidRDefault="00C52271" w:rsidP="002679BF">
      <w:pPr>
        <w:pStyle w:val="Default"/>
        <w:jc w:val="both"/>
      </w:pPr>
      <w:r w:rsidRPr="009968F0">
        <w:rPr>
          <w:b/>
          <w:bCs/>
        </w:rPr>
        <w:t>Hüküm bulunmayan h</w:t>
      </w:r>
      <w:r w:rsidR="002679BF" w:rsidRPr="009968F0">
        <w:rPr>
          <w:b/>
          <w:bCs/>
        </w:rPr>
        <w:t xml:space="preserve">aller </w:t>
      </w:r>
    </w:p>
    <w:p w:rsidR="002679BF" w:rsidRPr="009968F0" w:rsidRDefault="00AD5B51" w:rsidP="002679BF">
      <w:pPr>
        <w:pStyle w:val="Default"/>
        <w:jc w:val="both"/>
      </w:pPr>
      <w:r>
        <w:rPr>
          <w:b/>
          <w:bCs/>
        </w:rPr>
        <w:t>Madde</w:t>
      </w:r>
      <w:r w:rsidR="002679BF" w:rsidRPr="009968F0">
        <w:rPr>
          <w:b/>
          <w:bCs/>
        </w:rPr>
        <w:t xml:space="preserve"> 1</w:t>
      </w:r>
      <w:r w:rsidR="00D25ABD">
        <w:rPr>
          <w:b/>
          <w:bCs/>
        </w:rPr>
        <w:t>4</w:t>
      </w:r>
      <w:r w:rsidR="002679BF" w:rsidRPr="009968F0">
        <w:rPr>
          <w:b/>
          <w:bCs/>
        </w:rPr>
        <w:t xml:space="preserve"> – </w:t>
      </w:r>
      <w:r w:rsidR="002679BF" w:rsidRPr="009968F0">
        <w:t xml:space="preserve">(1) Bu Yönergede hüküm bulunmayan hallerde ilgili mevzuat hükümleri uygulanır. </w:t>
      </w:r>
    </w:p>
    <w:p w:rsidR="002679BF" w:rsidRPr="002E3FCD" w:rsidRDefault="002679BF" w:rsidP="002679BF">
      <w:pPr>
        <w:pStyle w:val="Default"/>
        <w:jc w:val="both"/>
        <w:rPr>
          <w:b/>
        </w:rPr>
      </w:pPr>
    </w:p>
    <w:p w:rsidR="002E3FCD" w:rsidRPr="00A17AA7" w:rsidRDefault="002E3FCD" w:rsidP="002679BF">
      <w:pPr>
        <w:pStyle w:val="Default"/>
        <w:jc w:val="both"/>
        <w:rPr>
          <w:b/>
        </w:rPr>
      </w:pPr>
      <w:r w:rsidRPr="00A17AA7">
        <w:rPr>
          <w:b/>
        </w:rPr>
        <w:t>Yürürlükten Kaldırılan Yönerge</w:t>
      </w:r>
    </w:p>
    <w:p w:rsidR="002E3FCD" w:rsidRDefault="00AD5B51" w:rsidP="002679BF">
      <w:pPr>
        <w:pStyle w:val="Default"/>
        <w:jc w:val="both"/>
      </w:pPr>
      <w:r w:rsidRPr="00A17AA7">
        <w:rPr>
          <w:b/>
        </w:rPr>
        <w:t>Madde</w:t>
      </w:r>
      <w:r w:rsidR="002E3FCD" w:rsidRPr="00A17AA7">
        <w:rPr>
          <w:b/>
        </w:rPr>
        <w:t xml:space="preserve"> 15-</w:t>
      </w:r>
      <w:r w:rsidR="002E3FCD" w:rsidRPr="00A17AA7">
        <w:t xml:space="preserve"> (1) </w:t>
      </w:r>
      <w:r w:rsidR="002E3FCD" w:rsidRPr="00A17AA7">
        <w:rPr>
          <w:bCs/>
        </w:rPr>
        <w:t>09.07.2015/02-29 sayılı Sosyal ve Beşeri Bilimler Araştırmaları Etik Kurulu Yönergesi yürürlükten kaldırılmıştır.</w:t>
      </w:r>
    </w:p>
    <w:p w:rsidR="002E3FCD" w:rsidRPr="009968F0" w:rsidRDefault="002E3FCD" w:rsidP="002679BF">
      <w:pPr>
        <w:pStyle w:val="Default"/>
        <w:jc w:val="both"/>
      </w:pPr>
    </w:p>
    <w:p w:rsidR="002679BF" w:rsidRPr="009968F0" w:rsidRDefault="002679BF" w:rsidP="002679BF">
      <w:pPr>
        <w:pStyle w:val="Default"/>
        <w:jc w:val="both"/>
      </w:pPr>
      <w:r w:rsidRPr="009968F0">
        <w:rPr>
          <w:b/>
          <w:bCs/>
        </w:rPr>
        <w:t xml:space="preserve">Yürürlük </w:t>
      </w:r>
    </w:p>
    <w:p w:rsidR="002679BF" w:rsidRPr="009968F0" w:rsidRDefault="00AD5B51" w:rsidP="002679BF">
      <w:pPr>
        <w:pStyle w:val="Default"/>
        <w:jc w:val="both"/>
      </w:pPr>
      <w:r>
        <w:rPr>
          <w:b/>
          <w:bCs/>
        </w:rPr>
        <w:t>Madde</w:t>
      </w:r>
      <w:r w:rsidR="002679BF" w:rsidRPr="009968F0">
        <w:rPr>
          <w:b/>
          <w:bCs/>
        </w:rPr>
        <w:t xml:space="preserve"> 1</w:t>
      </w:r>
      <w:r w:rsidR="002E3FCD">
        <w:rPr>
          <w:b/>
          <w:bCs/>
        </w:rPr>
        <w:t>6</w:t>
      </w:r>
      <w:r w:rsidR="002679BF" w:rsidRPr="009968F0">
        <w:rPr>
          <w:b/>
          <w:bCs/>
        </w:rPr>
        <w:t xml:space="preserve"> – </w:t>
      </w:r>
      <w:r w:rsidR="002679BF" w:rsidRPr="009968F0">
        <w:t xml:space="preserve">(1) Bu Yönerge Yıldız Teknik Üniversitesi Senatosunca kabul edildiği tarihte yürürlüğe girer. </w:t>
      </w:r>
    </w:p>
    <w:p w:rsidR="002679BF" w:rsidRPr="009968F0" w:rsidRDefault="002679BF" w:rsidP="002679BF">
      <w:pPr>
        <w:pStyle w:val="Default"/>
        <w:jc w:val="both"/>
        <w:rPr>
          <w:b/>
          <w:bCs/>
        </w:rPr>
      </w:pPr>
    </w:p>
    <w:p w:rsidR="002679BF" w:rsidRPr="009968F0" w:rsidRDefault="002679BF" w:rsidP="002679BF">
      <w:pPr>
        <w:pStyle w:val="Default"/>
        <w:jc w:val="both"/>
      </w:pPr>
      <w:r w:rsidRPr="009968F0">
        <w:rPr>
          <w:b/>
          <w:bCs/>
        </w:rPr>
        <w:t xml:space="preserve">Yürütme </w:t>
      </w:r>
    </w:p>
    <w:p w:rsidR="002679BF" w:rsidRPr="009968F0" w:rsidRDefault="00AD5B51" w:rsidP="002679BF">
      <w:pPr>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b/>
          <w:color w:val="000000"/>
          <w:sz w:val="24"/>
          <w:szCs w:val="24"/>
          <w:lang w:eastAsia="en-US"/>
        </w:rPr>
        <w:t>Madde</w:t>
      </w:r>
      <w:r w:rsidR="002679BF" w:rsidRPr="009968F0">
        <w:rPr>
          <w:rFonts w:ascii="Times New Roman" w:eastAsiaTheme="minorHAnsi" w:hAnsi="Times New Roman" w:cs="Times New Roman"/>
          <w:b/>
          <w:color w:val="000000"/>
          <w:sz w:val="24"/>
          <w:szCs w:val="24"/>
          <w:lang w:eastAsia="en-US"/>
        </w:rPr>
        <w:t xml:space="preserve"> </w:t>
      </w:r>
      <w:r w:rsidR="00D16239" w:rsidRPr="009968F0">
        <w:rPr>
          <w:rFonts w:ascii="Times New Roman" w:eastAsiaTheme="minorHAnsi" w:hAnsi="Times New Roman" w:cs="Times New Roman"/>
          <w:b/>
          <w:color w:val="000000"/>
          <w:sz w:val="24"/>
          <w:szCs w:val="24"/>
          <w:lang w:eastAsia="en-US"/>
        </w:rPr>
        <w:t>1</w:t>
      </w:r>
      <w:r w:rsidR="002E3FCD">
        <w:rPr>
          <w:rFonts w:ascii="Times New Roman" w:eastAsiaTheme="minorHAnsi" w:hAnsi="Times New Roman" w:cs="Times New Roman"/>
          <w:b/>
          <w:color w:val="000000"/>
          <w:sz w:val="24"/>
          <w:szCs w:val="24"/>
          <w:lang w:eastAsia="en-US"/>
        </w:rPr>
        <w:t>7</w:t>
      </w:r>
      <w:r w:rsidR="002679BF" w:rsidRPr="009968F0">
        <w:rPr>
          <w:rFonts w:ascii="Times New Roman" w:eastAsiaTheme="minorHAnsi" w:hAnsi="Times New Roman" w:cs="Times New Roman"/>
          <w:color w:val="000000"/>
          <w:sz w:val="24"/>
          <w:szCs w:val="24"/>
          <w:lang w:eastAsia="en-US"/>
        </w:rPr>
        <w:t xml:space="preserve"> – (1) Bu Yönerge, Yıldız Teknik Üniversitesi Rektörü tarafından yürütülür.</w:t>
      </w:r>
    </w:p>
    <w:p w:rsidR="00D27D15" w:rsidRPr="009968F0" w:rsidRDefault="00D27D15" w:rsidP="00D27D15">
      <w:pPr>
        <w:pStyle w:val="Default"/>
        <w:jc w:val="both"/>
      </w:pPr>
    </w:p>
    <w:p w:rsidR="00DD5E27" w:rsidRPr="009968F0" w:rsidRDefault="00DD5E27" w:rsidP="00DD5E27">
      <w:pPr>
        <w:pStyle w:val="Default"/>
        <w:jc w:val="both"/>
      </w:pPr>
    </w:p>
    <w:sectPr w:rsidR="00DD5E27" w:rsidRPr="009968F0" w:rsidSect="00416050">
      <w:headerReference w:type="default" r:id="rId9"/>
      <w:footerReference w:type="default" r:id="rId10"/>
      <w:pgSz w:w="11906" w:h="16838"/>
      <w:pgMar w:top="1417" w:right="1417" w:bottom="1276"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17" w:rsidRDefault="007E7D17" w:rsidP="00416050">
      <w:pPr>
        <w:spacing w:after="0" w:line="240" w:lineRule="auto"/>
      </w:pPr>
      <w:r>
        <w:separator/>
      </w:r>
    </w:p>
  </w:endnote>
  <w:endnote w:type="continuationSeparator" w:id="0">
    <w:p w:rsidR="007E7D17" w:rsidRDefault="007E7D17" w:rsidP="004160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50" w:rsidRDefault="00416050">
    <w:pPr>
      <w:pStyle w:val="Altbilgi"/>
    </w:pPr>
    <w:r>
      <w:t xml:space="preserve">Doküman No: YÖ-034; Revizyon Tarihi: </w:t>
    </w:r>
    <w:r w:rsidR="00006B3B">
      <w:t>1</w:t>
    </w:r>
    <w:r w:rsidR="00B17576">
      <w:t>5</w:t>
    </w:r>
    <w:r w:rsidR="00006B3B">
      <w:t>.0</w:t>
    </w:r>
    <w:r w:rsidR="00B17576">
      <w:t>3</w:t>
    </w:r>
    <w:r w:rsidR="00006B3B">
      <w:t>.2021</w:t>
    </w:r>
    <w:r>
      <w:t>; Revizyon No: 0</w:t>
    </w:r>
    <w:r w:rsidR="00B17576">
      <w:t>2</w:t>
    </w:r>
    <w:r>
      <w:t xml:space="preserve">                                        Sayfa: </w:t>
    </w:r>
    <w:r w:rsidR="00C06780">
      <w:fldChar w:fldCharType="begin"/>
    </w:r>
    <w:r w:rsidR="00096874">
      <w:instrText xml:space="preserve"> PAGE   \* MERGEFORMAT </w:instrText>
    </w:r>
    <w:r w:rsidR="00C06780">
      <w:fldChar w:fldCharType="separate"/>
    </w:r>
    <w:r w:rsidR="00E10BF2">
      <w:rPr>
        <w:noProof/>
      </w:rPr>
      <w:t>1</w:t>
    </w:r>
    <w:r w:rsidR="00C06780">
      <w:rPr>
        <w:noProof/>
      </w:rPr>
      <w:fldChar w:fldCharType="end"/>
    </w:r>
    <w:r>
      <w:t>/</w:t>
    </w:r>
    <w:fldSimple w:instr=" NUMPAGES   \* MERGEFORMAT ">
      <w:r w:rsidR="00E10BF2">
        <w:rPr>
          <w:noProof/>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17" w:rsidRDefault="007E7D17" w:rsidP="00416050">
      <w:pPr>
        <w:spacing w:after="0" w:line="240" w:lineRule="auto"/>
      </w:pPr>
      <w:r>
        <w:separator/>
      </w:r>
    </w:p>
  </w:footnote>
  <w:footnote w:type="continuationSeparator" w:id="0">
    <w:p w:rsidR="007E7D17" w:rsidRDefault="007E7D17" w:rsidP="004160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050" w:rsidRDefault="00416050" w:rsidP="00416050">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C0C7E"/>
    <w:multiLevelType w:val="hybridMultilevel"/>
    <w:tmpl w:val="4DFC4BCC"/>
    <w:lvl w:ilvl="0" w:tplc="3B047750">
      <w:start w:val="1"/>
      <w:numFmt w:val="lowerLetter"/>
      <w:lvlText w:val="(%1)"/>
      <w:lvlJc w:val="left"/>
      <w:pPr>
        <w:ind w:left="360" w:hanging="360"/>
      </w:pPr>
      <w:rPr>
        <w:rFonts w:ascii="Times New Roman" w:eastAsiaTheme="minorEastAsia" w:hAnsi="Times New Roman" w:cs="Times New Roman"/>
        <w:sz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EC3D76"/>
    <w:multiLevelType w:val="hybridMultilevel"/>
    <w:tmpl w:val="07AEFC18"/>
    <w:lvl w:ilvl="0" w:tplc="959851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57322"/>
    <w:rsid w:val="000042F3"/>
    <w:rsid w:val="00006B3B"/>
    <w:rsid w:val="00017E1D"/>
    <w:rsid w:val="00024553"/>
    <w:rsid w:val="000420D4"/>
    <w:rsid w:val="00044EDA"/>
    <w:rsid w:val="00061638"/>
    <w:rsid w:val="000865CE"/>
    <w:rsid w:val="000901E2"/>
    <w:rsid w:val="00096874"/>
    <w:rsid w:val="000F7D5F"/>
    <w:rsid w:val="00102197"/>
    <w:rsid w:val="001136FB"/>
    <w:rsid w:val="00114FB4"/>
    <w:rsid w:val="001201A8"/>
    <w:rsid w:val="001217CC"/>
    <w:rsid w:val="00153ED6"/>
    <w:rsid w:val="001542D0"/>
    <w:rsid w:val="00163412"/>
    <w:rsid w:val="001713BE"/>
    <w:rsid w:val="00177367"/>
    <w:rsid w:val="00185035"/>
    <w:rsid w:val="001D1F8D"/>
    <w:rsid w:val="001D4100"/>
    <w:rsid w:val="00210499"/>
    <w:rsid w:val="002429E7"/>
    <w:rsid w:val="002679BF"/>
    <w:rsid w:val="00273722"/>
    <w:rsid w:val="00285729"/>
    <w:rsid w:val="002979C6"/>
    <w:rsid w:val="002A05DE"/>
    <w:rsid w:val="002B20D5"/>
    <w:rsid w:val="002C5A4D"/>
    <w:rsid w:val="002C5F1B"/>
    <w:rsid w:val="002C66E6"/>
    <w:rsid w:val="002E014E"/>
    <w:rsid w:val="002E22B7"/>
    <w:rsid w:val="002E3FCD"/>
    <w:rsid w:val="002F54C7"/>
    <w:rsid w:val="0031238B"/>
    <w:rsid w:val="0037620C"/>
    <w:rsid w:val="00390153"/>
    <w:rsid w:val="00392201"/>
    <w:rsid w:val="003A0B2D"/>
    <w:rsid w:val="003C111A"/>
    <w:rsid w:val="003C7981"/>
    <w:rsid w:val="003D2C22"/>
    <w:rsid w:val="003F19DE"/>
    <w:rsid w:val="00416050"/>
    <w:rsid w:val="00447BBF"/>
    <w:rsid w:val="004526FD"/>
    <w:rsid w:val="004560C2"/>
    <w:rsid w:val="00483CEE"/>
    <w:rsid w:val="0049241B"/>
    <w:rsid w:val="004B05A1"/>
    <w:rsid w:val="004C5A26"/>
    <w:rsid w:val="004C7D42"/>
    <w:rsid w:val="004E42AB"/>
    <w:rsid w:val="004E5F21"/>
    <w:rsid w:val="004F1C07"/>
    <w:rsid w:val="004F517F"/>
    <w:rsid w:val="00501355"/>
    <w:rsid w:val="00503F4B"/>
    <w:rsid w:val="005238B4"/>
    <w:rsid w:val="00536B84"/>
    <w:rsid w:val="00546283"/>
    <w:rsid w:val="005465F5"/>
    <w:rsid w:val="00557322"/>
    <w:rsid w:val="005668CB"/>
    <w:rsid w:val="00574299"/>
    <w:rsid w:val="005D24D6"/>
    <w:rsid w:val="00620758"/>
    <w:rsid w:val="00664C98"/>
    <w:rsid w:val="00674603"/>
    <w:rsid w:val="00690FC6"/>
    <w:rsid w:val="006C4082"/>
    <w:rsid w:val="006D72BF"/>
    <w:rsid w:val="006E0A33"/>
    <w:rsid w:val="006F7CD2"/>
    <w:rsid w:val="00726458"/>
    <w:rsid w:val="00735CDC"/>
    <w:rsid w:val="00737DBC"/>
    <w:rsid w:val="007C098B"/>
    <w:rsid w:val="007C544C"/>
    <w:rsid w:val="007E7D17"/>
    <w:rsid w:val="00801A56"/>
    <w:rsid w:val="00813A14"/>
    <w:rsid w:val="00821B55"/>
    <w:rsid w:val="008E0F9B"/>
    <w:rsid w:val="00923F88"/>
    <w:rsid w:val="00982518"/>
    <w:rsid w:val="009901AF"/>
    <w:rsid w:val="0099094A"/>
    <w:rsid w:val="009968F0"/>
    <w:rsid w:val="009B7CEA"/>
    <w:rsid w:val="009D337F"/>
    <w:rsid w:val="009D7631"/>
    <w:rsid w:val="009E4FB3"/>
    <w:rsid w:val="009F315E"/>
    <w:rsid w:val="009F65A9"/>
    <w:rsid w:val="00A00CC9"/>
    <w:rsid w:val="00A01496"/>
    <w:rsid w:val="00A02711"/>
    <w:rsid w:val="00A11A4A"/>
    <w:rsid w:val="00A12572"/>
    <w:rsid w:val="00A17AA7"/>
    <w:rsid w:val="00A30AB5"/>
    <w:rsid w:val="00A555F0"/>
    <w:rsid w:val="00A62809"/>
    <w:rsid w:val="00A73AAD"/>
    <w:rsid w:val="00A91FCE"/>
    <w:rsid w:val="00A957CF"/>
    <w:rsid w:val="00AD1ACE"/>
    <w:rsid w:val="00AD5B51"/>
    <w:rsid w:val="00AD70FC"/>
    <w:rsid w:val="00AD781B"/>
    <w:rsid w:val="00AE1CF8"/>
    <w:rsid w:val="00B05EF9"/>
    <w:rsid w:val="00B07BBA"/>
    <w:rsid w:val="00B17576"/>
    <w:rsid w:val="00B26A5B"/>
    <w:rsid w:val="00B46B26"/>
    <w:rsid w:val="00B53B02"/>
    <w:rsid w:val="00B9335D"/>
    <w:rsid w:val="00B94752"/>
    <w:rsid w:val="00BA1A37"/>
    <w:rsid w:val="00BB781F"/>
    <w:rsid w:val="00BE1CBF"/>
    <w:rsid w:val="00C06780"/>
    <w:rsid w:val="00C15801"/>
    <w:rsid w:val="00C37A31"/>
    <w:rsid w:val="00C52271"/>
    <w:rsid w:val="00C671D9"/>
    <w:rsid w:val="00CB434F"/>
    <w:rsid w:val="00CE0D57"/>
    <w:rsid w:val="00CE706F"/>
    <w:rsid w:val="00D057C8"/>
    <w:rsid w:val="00D0795B"/>
    <w:rsid w:val="00D10E67"/>
    <w:rsid w:val="00D12D76"/>
    <w:rsid w:val="00D16239"/>
    <w:rsid w:val="00D25ABD"/>
    <w:rsid w:val="00D27D15"/>
    <w:rsid w:val="00D36958"/>
    <w:rsid w:val="00D44FCE"/>
    <w:rsid w:val="00D51679"/>
    <w:rsid w:val="00D52630"/>
    <w:rsid w:val="00D54215"/>
    <w:rsid w:val="00D841A8"/>
    <w:rsid w:val="00D951FA"/>
    <w:rsid w:val="00DD245C"/>
    <w:rsid w:val="00DD5E27"/>
    <w:rsid w:val="00E06CFB"/>
    <w:rsid w:val="00E07377"/>
    <w:rsid w:val="00E10BF2"/>
    <w:rsid w:val="00E14510"/>
    <w:rsid w:val="00E1606F"/>
    <w:rsid w:val="00E305BA"/>
    <w:rsid w:val="00E40485"/>
    <w:rsid w:val="00E41FC8"/>
    <w:rsid w:val="00E52A89"/>
    <w:rsid w:val="00E737AB"/>
    <w:rsid w:val="00E753CF"/>
    <w:rsid w:val="00E819EC"/>
    <w:rsid w:val="00EA2695"/>
    <w:rsid w:val="00EA454F"/>
    <w:rsid w:val="00EE0D67"/>
    <w:rsid w:val="00EE3297"/>
    <w:rsid w:val="00F544F3"/>
    <w:rsid w:val="00F67565"/>
    <w:rsid w:val="00FA372E"/>
    <w:rsid w:val="00FA548A"/>
    <w:rsid w:val="00FA73E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D5E27"/>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FA372E"/>
    <w:pPr>
      <w:ind w:left="720"/>
      <w:contextualSpacing/>
    </w:pPr>
  </w:style>
  <w:style w:type="paragraph" w:styleId="NormalWeb">
    <w:name w:val="Normal (Web)"/>
    <w:basedOn w:val="Normal"/>
    <w:uiPriority w:val="99"/>
    <w:unhideWhenUsed/>
    <w:rsid w:val="0018503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0901E2"/>
    <w:rPr>
      <w:b/>
      <w:bCs/>
    </w:rPr>
  </w:style>
  <w:style w:type="character" w:customStyle="1" w:styleId="apple-converted-space">
    <w:name w:val="apple-converted-space"/>
    <w:basedOn w:val="VarsaylanParagrafYazTipi"/>
    <w:rsid w:val="000901E2"/>
  </w:style>
  <w:style w:type="paragraph" w:styleId="BalonMetni">
    <w:name w:val="Balloon Text"/>
    <w:basedOn w:val="Normal"/>
    <w:link w:val="BalonMetniChar"/>
    <w:uiPriority w:val="99"/>
    <w:semiHidden/>
    <w:unhideWhenUsed/>
    <w:rsid w:val="001713B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13BE"/>
    <w:rPr>
      <w:rFonts w:ascii="Tahoma" w:eastAsiaTheme="minorEastAsia" w:hAnsi="Tahoma" w:cs="Tahoma"/>
      <w:sz w:val="16"/>
      <w:szCs w:val="16"/>
      <w:lang w:eastAsia="tr-TR"/>
    </w:rPr>
  </w:style>
  <w:style w:type="paragraph" w:styleId="stbilgi">
    <w:name w:val="header"/>
    <w:basedOn w:val="Normal"/>
    <w:link w:val="stbilgiChar"/>
    <w:uiPriority w:val="99"/>
    <w:unhideWhenUsed/>
    <w:rsid w:val="0041605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16050"/>
    <w:rPr>
      <w:rFonts w:eastAsiaTheme="minorEastAsia"/>
      <w:lang w:eastAsia="tr-TR"/>
    </w:rPr>
  </w:style>
  <w:style w:type="paragraph" w:styleId="Altbilgi">
    <w:name w:val="footer"/>
    <w:basedOn w:val="Normal"/>
    <w:link w:val="AltbilgiChar"/>
    <w:uiPriority w:val="99"/>
    <w:unhideWhenUsed/>
    <w:rsid w:val="0041605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16050"/>
    <w:rPr>
      <w:rFonts w:eastAsiaTheme="minorEastAsia"/>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129A91-08B3-4300-977D-FA620562A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1795</Words>
  <Characters>10236</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cp:lastModifiedBy>
  <cp:revision>2</cp:revision>
  <dcterms:created xsi:type="dcterms:W3CDTF">2021-03-17T08:12:00Z</dcterms:created>
  <dcterms:modified xsi:type="dcterms:W3CDTF">2021-03-17T08:12:00Z</dcterms:modified>
</cp:coreProperties>
</file>