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33" w:rsidRDefault="00545233" w:rsidP="00545233">
      <w:pPr>
        <w:pStyle w:val="stbilgi"/>
        <w:rPr>
          <w:rFonts w:ascii="Arial" w:hAnsi="Arial" w:cs="Arial"/>
          <w:i/>
          <w:color w:val="auto"/>
          <w:sz w:val="20"/>
          <w:szCs w:val="20"/>
        </w:rPr>
      </w:pPr>
      <w:bookmarkStart w:id="0" w:name="_GoBack"/>
      <w:bookmarkEnd w:id="0"/>
      <w:r w:rsidRPr="003B6961">
        <w:rPr>
          <w:rFonts w:ascii="Arial" w:hAnsi="Arial" w:cs="Arial"/>
          <w:i/>
          <w:color w:val="auto"/>
          <w:sz w:val="20"/>
          <w:szCs w:val="20"/>
        </w:rPr>
        <w:t>Ek.</w:t>
      </w:r>
      <w:r>
        <w:rPr>
          <w:rFonts w:ascii="Arial" w:hAnsi="Arial" w:cs="Arial"/>
          <w:i/>
          <w:color w:val="auto"/>
          <w:sz w:val="20"/>
          <w:szCs w:val="20"/>
        </w:rPr>
        <w:t>8</w:t>
      </w:r>
      <w:r w:rsidRPr="003B6961">
        <w:rPr>
          <w:rFonts w:ascii="Arial" w:hAnsi="Arial" w:cs="Arial"/>
          <w:i/>
          <w:color w:val="auto"/>
          <w:sz w:val="20"/>
          <w:szCs w:val="20"/>
        </w:rPr>
        <w:t>.1:</w:t>
      </w:r>
      <w:r>
        <w:rPr>
          <w:rFonts w:ascii="Arial" w:hAnsi="Arial" w:cs="Arial"/>
          <w:i/>
          <w:color w:val="auto"/>
          <w:sz w:val="20"/>
          <w:szCs w:val="20"/>
        </w:rPr>
        <w:t xml:space="preserve"> 20.09</w:t>
      </w:r>
      <w:r w:rsidRPr="003B6961">
        <w:rPr>
          <w:rFonts w:ascii="Arial" w:hAnsi="Arial" w:cs="Arial"/>
          <w:i/>
          <w:color w:val="auto"/>
          <w:sz w:val="20"/>
          <w:szCs w:val="20"/>
        </w:rPr>
        <w:t>.2021/</w:t>
      </w:r>
      <w:r>
        <w:rPr>
          <w:rFonts w:ascii="Arial" w:hAnsi="Arial" w:cs="Arial"/>
          <w:i/>
          <w:color w:val="auto"/>
          <w:sz w:val="20"/>
          <w:szCs w:val="20"/>
        </w:rPr>
        <w:t>08</w:t>
      </w:r>
      <w:r w:rsidRPr="003B6961">
        <w:rPr>
          <w:rFonts w:ascii="Arial" w:hAnsi="Arial" w:cs="Arial"/>
          <w:i/>
          <w:color w:val="auto"/>
          <w:sz w:val="20"/>
          <w:szCs w:val="20"/>
        </w:rPr>
        <w:t>-</w:t>
      </w:r>
      <w:r>
        <w:rPr>
          <w:rFonts w:ascii="Arial" w:hAnsi="Arial" w:cs="Arial"/>
          <w:i/>
          <w:color w:val="auto"/>
          <w:sz w:val="20"/>
          <w:szCs w:val="20"/>
        </w:rPr>
        <w:t>08</w:t>
      </w:r>
      <w:r w:rsidRPr="003B6961">
        <w:rPr>
          <w:rFonts w:ascii="Arial" w:hAnsi="Arial" w:cs="Arial"/>
          <w:i/>
          <w:color w:val="auto"/>
          <w:sz w:val="20"/>
          <w:szCs w:val="20"/>
        </w:rPr>
        <w:t xml:space="preserve"> gün ve sayılı Senato kararı ekidir.</w:t>
      </w:r>
    </w:p>
    <w:p w:rsidR="00545233" w:rsidRPr="003B6961" w:rsidRDefault="00545233" w:rsidP="00545233">
      <w:pPr>
        <w:pStyle w:val="stbilgi"/>
        <w:rPr>
          <w:rFonts w:ascii="Arial" w:hAnsi="Arial" w:cs="Arial"/>
          <w:i/>
          <w:color w:val="auto"/>
          <w:sz w:val="20"/>
          <w:szCs w:val="20"/>
        </w:rPr>
      </w:pPr>
    </w:p>
    <w:p w:rsidR="00545233" w:rsidRDefault="00545233" w:rsidP="00545233">
      <w:pPr>
        <w:jc w:val="center"/>
        <w:rPr>
          <w:b/>
          <w:color w:val="000000"/>
          <w:sz w:val="28"/>
          <w:szCs w:val="28"/>
        </w:rPr>
      </w:pPr>
      <w:r w:rsidRPr="00E058BB">
        <w:rPr>
          <w:noProof/>
          <w:lang w:eastAsia="tr-TR"/>
        </w:rPr>
        <w:drawing>
          <wp:inline distT="0" distB="0" distL="0" distR="0">
            <wp:extent cx="596348" cy="596348"/>
            <wp:effectExtent l="0" t="0" r="0" b="0"/>
            <wp:docPr id="1" name="Resim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48" cy="59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E59" w:rsidRPr="001160ED" w:rsidRDefault="00143C2D" w:rsidP="00E70386">
      <w:pPr>
        <w:spacing w:line="360" w:lineRule="auto"/>
        <w:jc w:val="center"/>
        <w:rPr>
          <w:b/>
          <w:bCs/>
        </w:rPr>
      </w:pPr>
      <w:r w:rsidRPr="001160ED">
        <w:rPr>
          <w:b/>
          <w:bCs/>
        </w:rPr>
        <w:t xml:space="preserve">YILDIZ TEKNİK ÜNİVERSİTESİ </w:t>
      </w:r>
    </w:p>
    <w:p w:rsidR="007641B4" w:rsidRPr="001160ED" w:rsidRDefault="00490493" w:rsidP="00E70386">
      <w:pPr>
        <w:spacing w:line="360" w:lineRule="auto"/>
        <w:jc w:val="center"/>
        <w:rPr>
          <w:b/>
          <w:bCs/>
        </w:rPr>
      </w:pPr>
      <w:r w:rsidRPr="002C0D35">
        <w:rPr>
          <w:b/>
          <w:bCs/>
        </w:rPr>
        <w:t>FIRSAT EŞİTLİĞİ</w:t>
      </w:r>
      <w:r w:rsidRPr="001160ED">
        <w:rPr>
          <w:b/>
          <w:bCs/>
        </w:rPr>
        <w:t xml:space="preserve"> </w:t>
      </w:r>
      <w:r>
        <w:rPr>
          <w:b/>
          <w:bCs/>
        </w:rPr>
        <w:t xml:space="preserve">VE </w:t>
      </w:r>
      <w:r w:rsidRPr="002C0D35">
        <w:rPr>
          <w:b/>
          <w:bCs/>
        </w:rPr>
        <w:t>AYRIMCILI</w:t>
      </w:r>
      <w:r>
        <w:rPr>
          <w:b/>
          <w:bCs/>
        </w:rPr>
        <w:t>KLA MÜCADELE</w:t>
      </w:r>
      <w:r w:rsidRPr="002C0D35">
        <w:rPr>
          <w:b/>
          <w:bCs/>
        </w:rPr>
        <w:t xml:space="preserve"> </w:t>
      </w:r>
      <w:r w:rsidRPr="001160ED">
        <w:rPr>
          <w:b/>
          <w:bCs/>
        </w:rPr>
        <w:t xml:space="preserve">YÖNERGESİ </w:t>
      </w:r>
    </w:p>
    <w:p w:rsidR="007641B4" w:rsidRPr="00545233" w:rsidRDefault="007641B4" w:rsidP="00E70386">
      <w:pPr>
        <w:spacing w:line="360" w:lineRule="auto"/>
        <w:rPr>
          <w:b/>
          <w:bCs/>
          <w:sz w:val="10"/>
          <w:szCs w:val="10"/>
        </w:rPr>
      </w:pPr>
    </w:p>
    <w:p w:rsidR="007641B4" w:rsidRPr="001160ED" w:rsidRDefault="007641B4" w:rsidP="00E70386">
      <w:pPr>
        <w:spacing w:line="360" w:lineRule="auto"/>
        <w:jc w:val="center"/>
        <w:rPr>
          <w:b/>
          <w:bCs/>
        </w:rPr>
      </w:pPr>
      <w:r w:rsidRPr="001160ED">
        <w:rPr>
          <w:b/>
          <w:bCs/>
        </w:rPr>
        <w:t>BİRİNCİ BÖLÜM</w:t>
      </w:r>
    </w:p>
    <w:p w:rsidR="007641B4" w:rsidRPr="001160ED" w:rsidRDefault="007641B4" w:rsidP="00E70386">
      <w:pPr>
        <w:spacing w:line="360" w:lineRule="auto"/>
        <w:jc w:val="center"/>
        <w:rPr>
          <w:b/>
          <w:bCs/>
        </w:rPr>
      </w:pPr>
      <w:r w:rsidRPr="001160ED">
        <w:rPr>
          <w:b/>
          <w:bCs/>
        </w:rPr>
        <w:t>Amaç, Kapsam, Dayanak ve Tanımlar</w:t>
      </w:r>
    </w:p>
    <w:p w:rsidR="007641B4" w:rsidRPr="001160ED" w:rsidRDefault="007641B4" w:rsidP="00E70386">
      <w:pPr>
        <w:spacing w:line="360" w:lineRule="auto"/>
      </w:pPr>
    </w:p>
    <w:p w:rsidR="007641B4" w:rsidRPr="00304758" w:rsidRDefault="007641B4" w:rsidP="00E70386">
      <w:pPr>
        <w:spacing w:line="360" w:lineRule="auto"/>
        <w:rPr>
          <w:b/>
          <w:bCs/>
        </w:rPr>
      </w:pPr>
      <w:r w:rsidRPr="001160ED">
        <w:rPr>
          <w:b/>
          <w:bCs/>
        </w:rPr>
        <w:t>Amaç</w:t>
      </w:r>
      <w:r w:rsidR="004F348B" w:rsidRPr="001160ED">
        <w:rPr>
          <w:b/>
          <w:bCs/>
        </w:rPr>
        <w:t xml:space="preserve"> </w:t>
      </w:r>
    </w:p>
    <w:p w:rsidR="00664526" w:rsidRDefault="00304758" w:rsidP="00E70386">
      <w:pPr>
        <w:spacing w:line="360" w:lineRule="auto"/>
        <w:jc w:val="both"/>
      </w:pPr>
      <w:r w:rsidRPr="0072212B">
        <w:rPr>
          <w:b/>
          <w:bCs/>
        </w:rPr>
        <w:t>MADDE</w:t>
      </w:r>
      <w:r w:rsidR="007641B4" w:rsidRPr="0072212B">
        <w:rPr>
          <w:b/>
          <w:bCs/>
        </w:rPr>
        <w:t xml:space="preserve"> 1-</w:t>
      </w:r>
      <w:r w:rsidR="007641B4" w:rsidRPr="001160ED">
        <w:t xml:space="preserve"> </w:t>
      </w:r>
      <w:r>
        <w:t xml:space="preserve">(1) </w:t>
      </w:r>
      <w:r w:rsidR="007641B4" w:rsidRPr="001160ED">
        <w:t>Bu Yönergenin amacı</w:t>
      </w:r>
      <w:r w:rsidR="00745504">
        <w:t>;</w:t>
      </w:r>
      <w:r w:rsidR="007641B4" w:rsidRPr="001160ED">
        <w:t xml:space="preserve"> </w:t>
      </w:r>
      <w:r w:rsidR="005135A7" w:rsidRPr="001160ED">
        <w:t>insan haklarının korunması</w:t>
      </w:r>
      <w:r w:rsidR="00DE313F">
        <w:t>,</w:t>
      </w:r>
      <w:r w:rsidR="005135A7" w:rsidRPr="001160ED">
        <w:t xml:space="preserve"> geliştirilmesi</w:t>
      </w:r>
      <w:r w:rsidR="00BF0EF1">
        <w:t>,</w:t>
      </w:r>
      <w:r w:rsidR="005135A7" w:rsidRPr="001160ED">
        <w:t xml:space="preserve"> eşitlik ilkesine</w:t>
      </w:r>
      <w:r w:rsidR="008B7A3C">
        <w:t xml:space="preserve"> </w:t>
      </w:r>
      <w:r w:rsidR="00B77462">
        <w:t>riayet edilmesi,</w:t>
      </w:r>
      <w:r w:rsidR="005135A7" w:rsidRPr="001160ED">
        <w:t xml:space="preserve"> </w:t>
      </w:r>
      <w:r w:rsidR="00BF2803">
        <w:t xml:space="preserve">temel </w:t>
      </w:r>
      <w:r w:rsidR="005135A7" w:rsidRPr="001160ED">
        <w:t>hak ve hürriyetlerden yararlanmada</w:t>
      </w:r>
      <w:r w:rsidR="00490493">
        <w:t xml:space="preserve"> her türlü</w:t>
      </w:r>
      <w:r>
        <w:t xml:space="preserve"> fırsat eşitliği ve ayrımcılıkla mücadele</w:t>
      </w:r>
      <w:r w:rsidR="005135A7" w:rsidRPr="001160ED">
        <w:t xml:space="preserve"> </w:t>
      </w:r>
      <w:r w:rsidR="00A7149B">
        <w:t xml:space="preserve">kapsamında </w:t>
      </w:r>
      <w:r w:rsidR="009055AB">
        <w:t>Üniversite personeli</w:t>
      </w:r>
      <w:r w:rsidR="00402DA9">
        <w:t xml:space="preserve">, </w:t>
      </w:r>
      <w:r w:rsidR="005135A7" w:rsidRPr="001160ED">
        <w:t>öğrenciler</w:t>
      </w:r>
      <w:r w:rsidR="009055AB">
        <w:t>i</w:t>
      </w:r>
      <w:r w:rsidR="00402DA9">
        <w:t xml:space="preserve"> ve </w:t>
      </w:r>
      <w:r w:rsidR="00B96654">
        <w:t xml:space="preserve">ilgili </w:t>
      </w:r>
      <w:r w:rsidR="00402DA9">
        <w:t xml:space="preserve">paydaşlara </w:t>
      </w:r>
      <w:r w:rsidR="00C90C64">
        <w:t>farkındalık ve duyarlı</w:t>
      </w:r>
      <w:r w:rsidR="009D3316">
        <w:t xml:space="preserve">lık kazandırmaktır. </w:t>
      </w:r>
      <w:r w:rsidR="005135A7" w:rsidRPr="001160ED">
        <w:t xml:space="preserve"> </w:t>
      </w:r>
    </w:p>
    <w:p w:rsidR="00A7149B" w:rsidRDefault="00A7149B" w:rsidP="00E70386">
      <w:pPr>
        <w:spacing w:line="360" w:lineRule="auto"/>
        <w:jc w:val="both"/>
      </w:pPr>
    </w:p>
    <w:p w:rsidR="001160ED" w:rsidRPr="001160ED" w:rsidRDefault="001160ED" w:rsidP="00E70386">
      <w:pPr>
        <w:spacing w:line="360" w:lineRule="auto"/>
        <w:jc w:val="both"/>
      </w:pPr>
      <w:r w:rsidRPr="001160ED">
        <w:rPr>
          <w:b/>
          <w:bCs/>
        </w:rPr>
        <w:t>Kapsam</w:t>
      </w:r>
    </w:p>
    <w:p w:rsidR="00725A50" w:rsidRPr="001160ED" w:rsidRDefault="00304758" w:rsidP="00E70386">
      <w:pPr>
        <w:spacing w:line="360" w:lineRule="auto"/>
        <w:jc w:val="both"/>
      </w:pPr>
      <w:r w:rsidRPr="0072212B">
        <w:rPr>
          <w:b/>
          <w:bCs/>
        </w:rPr>
        <w:t>MADDE</w:t>
      </w:r>
      <w:r w:rsidR="00664526" w:rsidRPr="001160ED">
        <w:t xml:space="preserve"> </w:t>
      </w:r>
      <w:r w:rsidR="00664526" w:rsidRPr="00304758">
        <w:rPr>
          <w:b/>
        </w:rPr>
        <w:t>2-</w:t>
      </w:r>
      <w:r w:rsidR="00664526" w:rsidRPr="001160ED">
        <w:t xml:space="preserve"> </w:t>
      </w:r>
      <w:r>
        <w:t xml:space="preserve">(1) </w:t>
      </w:r>
      <w:r w:rsidR="00725A50" w:rsidRPr="001160ED">
        <w:t>Bu Yönerge</w:t>
      </w:r>
      <w:r w:rsidR="00725A50">
        <w:t>;</w:t>
      </w:r>
      <w:r w:rsidR="00725A50" w:rsidRPr="001160ED">
        <w:t xml:space="preserve"> </w:t>
      </w:r>
      <w:r>
        <w:t xml:space="preserve">fırsat eşitliği ve ayrımcılıkla mücadelenin </w:t>
      </w:r>
      <w:r w:rsidR="00725A50">
        <w:t xml:space="preserve">sağlanması </w:t>
      </w:r>
      <w:r w:rsidR="006E12E7">
        <w:t>temelinde</w:t>
      </w:r>
      <w:r w:rsidR="00725A50">
        <w:t xml:space="preserve"> Üniversite personeli, </w:t>
      </w:r>
      <w:r w:rsidR="00725A50" w:rsidRPr="001160ED">
        <w:t>öğrenciler</w:t>
      </w:r>
      <w:r w:rsidR="00725A50">
        <w:t>i ve ilgili paydaşlara farkındalık ve duyarlılık k</w:t>
      </w:r>
      <w:r w:rsidR="00E430B8">
        <w:t xml:space="preserve">azandırmak </w:t>
      </w:r>
      <w:r w:rsidR="00C94B79">
        <w:t xml:space="preserve">amacıyla </w:t>
      </w:r>
      <w:r w:rsidR="00E430B8">
        <w:t xml:space="preserve">yapılacak </w:t>
      </w:r>
      <w:r w:rsidR="00490493">
        <w:t xml:space="preserve">düzenleme ve </w:t>
      </w:r>
      <w:r w:rsidR="00E430B8">
        <w:t>faaliyetleri kapsar.</w:t>
      </w:r>
    </w:p>
    <w:p w:rsidR="00516256" w:rsidRPr="001160ED" w:rsidRDefault="00516256" w:rsidP="00E70386">
      <w:pPr>
        <w:spacing w:line="360" w:lineRule="auto"/>
        <w:jc w:val="both"/>
      </w:pPr>
    </w:p>
    <w:p w:rsidR="00516256" w:rsidRPr="001160ED" w:rsidRDefault="00516256" w:rsidP="00E70386">
      <w:pPr>
        <w:spacing w:line="360" w:lineRule="auto"/>
        <w:jc w:val="both"/>
        <w:rPr>
          <w:b/>
          <w:bCs/>
        </w:rPr>
      </w:pPr>
      <w:r w:rsidRPr="001160ED">
        <w:rPr>
          <w:b/>
          <w:bCs/>
        </w:rPr>
        <w:t>Dayanak</w:t>
      </w:r>
    </w:p>
    <w:p w:rsidR="00E15370" w:rsidRDefault="00304758" w:rsidP="00E70386">
      <w:pPr>
        <w:spacing w:line="360" w:lineRule="auto"/>
        <w:jc w:val="both"/>
      </w:pPr>
      <w:r w:rsidRPr="0072212B">
        <w:rPr>
          <w:b/>
          <w:bCs/>
        </w:rPr>
        <w:t>MADDE</w:t>
      </w:r>
      <w:r w:rsidR="00516256" w:rsidRPr="001160ED">
        <w:rPr>
          <w:b/>
          <w:bCs/>
        </w:rPr>
        <w:t xml:space="preserve"> 3- </w:t>
      </w:r>
      <w:r w:rsidR="00516256" w:rsidRPr="00E263C0">
        <w:t xml:space="preserve">(1) </w:t>
      </w:r>
      <w:r w:rsidR="00536972" w:rsidRPr="00E263C0">
        <w:t xml:space="preserve">Bu yönerge; </w:t>
      </w:r>
      <w:r w:rsidR="00161D7D" w:rsidRPr="00E263C0">
        <w:t>Türkiye Cumhuriyeti Anayasasın</w:t>
      </w:r>
      <w:r w:rsidR="00986504" w:rsidRPr="00E263C0">
        <w:t>ın 10.</w:t>
      </w:r>
      <w:r w:rsidR="00EB372B" w:rsidRPr="00E263C0">
        <w:t xml:space="preserve"> m</w:t>
      </w:r>
      <w:r w:rsidR="00986504" w:rsidRPr="00E263C0">
        <w:t>addesi</w:t>
      </w:r>
      <w:r w:rsidR="00EB372B" w:rsidRPr="00E263C0">
        <w:t>,</w:t>
      </w:r>
      <w:r w:rsidR="00986504" w:rsidRPr="00E263C0">
        <w:t xml:space="preserve"> </w:t>
      </w:r>
      <w:r w:rsidR="005135A7" w:rsidRPr="00E263C0">
        <w:t>6701 sayılı Türkiye İnsan H</w:t>
      </w:r>
      <w:r w:rsidR="00EB372B" w:rsidRPr="00E263C0">
        <w:t>akları ve Eşitlik Kurumu Kanunu ve</w:t>
      </w:r>
      <w:r w:rsidR="005F61A1" w:rsidRPr="00E263C0">
        <w:t xml:space="preserve"> </w:t>
      </w:r>
      <w:r w:rsidR="00822220" w:rsidRPr="00E263C0">
        <w:t xml:space="preserve">2547 sayılı </w:t>
      </w:r>
      <w:r w:rsidR="00EB372B" w:rsidRPr="00E263C0">
        <w:t xml:space="preserve">Yükseköğretim </w:t>
      </w:r>
      <w:r w:rsidR="00822220" w:rsidRPr="00E263C0">
        <w:t>Kanunun</w:t>
      </w:r>
      <w:r w:rsidR="00CE2EF4" w:rsidRPr="00E263C0">
        <w:t>un</w:t>
      </w:r>
      <w:r w:rsidR="00EB372B" w:rsidRPr="00E263C0">
        <w:t xml:space="preserve"> 14. m</w:t>
      </w:r>
      <w:r w:rsidR="00822220" w:rsidRPr="00E263C0">
        <w:t>addesi</w:t>
      </w:r>
      <w:r w:rsidR="00EB372B" w:rsidRPr="00E263C0">
        <w:t>ne</w:t>
      </w:r>
      <w:r w:rsidR="00822220" w:rsidRPr="00E263C0">
        <w:t xml:space="preserve"> </w:t>
      </w:r>
      <w:r w:rsidR="005135A7" w:rsidRPr="00E263C0">
        <w:t>dayan</w:t>
      </w:r>
      <w:r w:rsidR="00E65D72" w:rsidRPr="00E263C0">
        <w:t>ılarak hazırlanmıştır.</w:t>
      </w:r>
    </w:p>
    <w:p w:rsidR="00E263C0" w:rsidRPr="001160ED" w:rsidRDefault="00E263C0" w:rsidP="00E70386">
      <w:pPr>
        <w:spacing w:line="360" w:lineRule="auto"/>
        <w:jc w:val="both"/>
      </w:pPr>
    </w:p>
    <w:p w:rsidR="00516256" w:rsidRPr="001160ED" w:rsidRDefault="00516256" w:rsidP="00E70386">
      <w:pPr>
        <w:spacing w:line="360" w:lineRule="auto"/>
        <w:jc w:val="both"/>
        <w:rPr>
          <w:b/>
          <w:bCs/>
        </w:rPr>
      </w:pPr>
      <w:r w:rsidRPr="001160ED">
        <w:rPr>
          <w:b/>
          <w:bCs/>
        </w:rPr>
        <w:t>Tanımlar</w:t>
      </w:r>
    </w:p>
    <w:p w:rsidR="00516256" w:rsidRPr="001160ED" w:rsidRDefault="00304758" w:rsidP="00E70386">
      <w:pPr>
        <w:spacing w:line="360" w:lineRule="auto"/>
        <w:jc w:val="both"/>
      </w:pPr>
      <w:r w:rsidRPr="0072212B">
        <w:rPr>
          <w:b/>
          <w:bCs/>
        </w:rPr>
        <w:t>MADDE</w:t>
      </w:r>
      <w:r>
        <w:rPr>
          <w:b/>
          <w:bCs/>
        </w:rPr>
        <w:t xml:space="preserve"> 4</w:t>
      </w:r>
      <w:r w:rsidRPr="001160ED">
        <w:rPr>
          <w:b/>
          <w:bCs/>
        </w:rPr>
        <w:t xml:space="preserve"> </w:t>
      </w:r>
      <w:r w:rsidR="00516256" w:rsidRPr="001160ED">
        <w:rPr>
          <w:b/>
          <w:bCs/>
        </w:rPr>
        <w:t xml:space="preserve">- </w:t>
      </w:r>
      <w:r w:rsidR="0081774D" w:rsidRPr="00304758">
        <w:rPr>
          <w:bCs/>
        </w:rPr>
        <w:t>(1)</w:t>
      </w:r>
      <w:r w:rsidR="0081774D" w:rsidRPr="001160ED">
        <w:rPr>
          <w:b/>
          <w:bCs/>
        </w:rPr>
        <w:t xml:space="preserve"> </w:t>
      </w:r>
      <w:r w:rsidR="0081774D" w:rsidRPr="001160ED">
        <w:t>Bu Yönergede geçen:</w:t>
      </w:r>
    </w:p>
    <w:p w:rsidR="0014199F" w:rsidRDefault="007D2C7C" w:rsidP="00E70386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Başkan</w:t>
      </w:r>
      <w:r w:rsidR="0014199F" w:rsidRPr="001160ED">
        <w:rPr>
          <w:rFonts w:ascii="Times New Roman" w:hAnsi="Times New Roman" w:cs="Times New Roman"/>
          <w:b/>
          <w:bCs/>
        </w:rPr>
        <w:t>:</w:t>
      </w:r>
      <w:r w:rsidR="0014199F" w:rsidRPr="001160ED">
        <w:rPr>
          <w:rFonts w:ascii="Times New Roman" w:hAnsi="Times New Roman" w:cs="Times New Roman"/>
        </w:rPr>
        <w:t xml:space="preserve"> </w:t>
      </w:r>
      <w:r w:rsidRPr="001160ED">
        <w:rPr>
          <w:rFonts w:ascii="Times New Roman" w:hAnsi="Times New Roman" w:cs="Times New Roman"/>
        </w:rPr>
        <w:t>YT</w:t>
      </w:r>
      <w:r>
        <w:rPr>
          <w:rFonts w:ascii="Times New Roman" w:hAnsi="Times New Roman" w:cs="Times New Roman"/>
        </w:rPr>
        <w:t xml:space="preserve">Ü </w:t>
      </w:r>
      <w:r w:rsidR="00304758" w:rsidRPr="00304758">
        <w:rPr>
          <w:rFonts w:ascii="Times New Roman" w:hAnsi="Times New Roman" w:cs="Times New Roman"/>
        </w:rPr>
        <w:t>Fırsat Eşitliği ve Ayrımcılıkla Mücadele</w:t>
      </w:r>
      <w:r w:rsidR="00304758">
        <w:t xml:space="preserve"> </w:t>
      </w:r>
      <w:r w:rsidRPr="001160ED">
        <w:rPr>
          <w:rFonts w:ascii="Times New Roman" w:hAnsi="Times New Roman" w:cs="Times New Roman"/>
        </w:rPr>
        <w:t>Komisyon</w:t>
      </w:r>
      <w:r>
        <w:rPr>
          <w:rFonts w:ascii="Times New Roman" w:hAnsi="Times New Roman" w:cs="Times New Roman"/>
        </w:rPr>
        <w:t xml:space="preserve"> Başkanını,</w:t>
      </w:r>
    </w:p>
    <w:p w:rsidR="00F21523" w:rsidRDefault="00F21523" w:rsidP="00E70386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Başvurucu:</w:t>
      </w:r>
      <w:r>
        <w:rPr>
          <w:rFonts w:ascii="Times New Roman" w:hAnsi="Times New Roman" w:cs="Times New Roman"/>
        </w:rPr>
        <w:t xml:space="preserve"> </w:t>
      </w:r>
      <w:r w:rsidR="00DF1ED2">
        <w:rPr>
          <w:rFonts w:ascii="Times New Roman" w:hAnsi="Times New Roman" w:cs="Times New Roman"/>
        </w:rPr>
        <w:t>F</w:t>
      </w:r>
      <w:r w:rsidR="00564F57">
        <w:rPr>
          <w:rFonts w:ascii="Times New Roman" w:hAnsi="Times New Roman" w:cs="Times New Roman"/>
        </w:rPr>
        <w:t>ırsat eşitliğinin ihlal edildiğ</w:t>
      </w:r>
      <w:r w:rsidR="00DF1ED2">
        <w:rPr>
          <w:rFonts w:ascii="Times New Roman" w:hAnsi="Times New Roman" w:cs="Times New Roman"/>
        </w:rPr>
        <w:t xml:space="preserve">ini ya da ayrımcılığa </w:t>
      </w:r>
      <w:r w:rsidR="00564F57" w:rsidRPr="00564F57">
        <w:rPr>
          <w:rFonts w:ascii="Times New Roman" w:hAnsi="Times New Roman" w:cs="Times New Roman"/>
        </w:rPr>
        <w:t>maruz kaldığını veya tanık olduğunu iddia eden kişi veya kişileri,</w:t>
      </w:r>
    </w:p>
    <w:p w:rsidR="00AA76C1" w:rsidRDefault="00AA76C1" w:rsidP="00E70386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Çalışma Grubu:</w:t>
      </w:r>
      <w:r>
        <w:rPr>
          <w:rFonts w:ascii="Times New Roman" w:hAnsi="Times New Roman" w:cs="Times New Roman"/>
        </w:rPr>
        <w:t xml:space="preserve"> </w:t>
      </w:r>
      <w:r w:rsidRPr="00AA76C1">
        <w:rPr>
          <w:rFonts w:ascii="Times New Roman" w:hAnsi="Times New Roman" w:cs="Times New Roman"/>
        </w:rPr>
        <w:t xml:space="preserve">Her bir </w:t>
      </w:r>
      <w:r w:rsidRPr="001160ED">
        <w:rPr>
          <w:rFonts w:ascii="Times New Roman" w:hAnsi="Times New Roman" w:cs="Times New Roman"/>
        </w:rPr>
        <w:t>Fakülte, Enstitü ve Yüksekokul</w:t>
      </w:r>
      <w:r>
        <w:t xml:space="preserve"> </w:t>
      </w:r>
      <w:r w:rsidRPr="008C7578">
        <w:rPr>
          <w:rFonts w:ascii="Times New Roman" w:hAnsi="Times New Roman" w:cs="Times New Roman"/>
        </w:rPr>
        <w:t>ile Genel Sekreterlik</w:t>
      </w:r>
      <w:r w:rsidRPr="001160ED">
        <w:rPr>
          <w:rFonts w:ascii="Times New Roman" w:hAnsi="Times New Roman" w:cs="Times New Roman"/>
        </w:rPr>
        <w:t xml:space="preserve"> bünyesinde</w:t>
      </w:r>
      <w:r>
        <w:rPr>
          <w:rFonts w:ascii="Times New Roman" w:hAnsi="Times New Roman" w:cs="Times New Roman"/>
        </w:rPr>
        <w:t xml:space="preserve"> oluşturulan grupları,</w:t>
      </w:r>
    </w:p>
    <w:p w:rsidR="00304758" w:rsidRPr="001160ED" w:rsidRDefault="00304758" w:rsidP="00E70386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160ED">
        <w:rPr>
          <w:rFonts w:ascii="Times New Roman" w:hAnsi="Times New Roman" w:cs="Times New Roman"/>
          <w:b/>
          <w:bCs/>
        </w:rPr>
        <w:t xml:space="preserve">Komisyon: </w:t>
      </w:r>
      <w:r w:rsidRPr="001160ED">
        <w:rPr>
          <w:rFonts w:ascii="Times New Roman" w:hAnsi="Times New Roman" w:cs="Times New Roman"/>
        </w:rPr>
        <w:t>YT</w:t>
      </w:r>
      <w:r>
        <w:rPr>
          <w:rFonts w:ascii="Times New Roman" w:hAnsi="Times New Roman" w:cs="Times New Roman"/>
        </w:rPr>
        <w:t xml:space="preserve">Ü </w:t>
      </w:r>
      <w:r w:rsidRPr="00304758">
        <w:rPr>
          <w:rFonts w:ascii="Times New Roman" w:hAnsi="Times New Roman" w:cs="Times New Roman"/>
        </w:rPr>
        <w:t>Fırsat Eşitliği ve Ayrımcılıkla Mücadele</w:t>
      </w:r>
      <w:r>
        <w:t xml:space="preserve"> </w:t>
      </w:r>
      <w:r w:rsidRPr="001160ED">
        <w:rPr>
          <w:rFonts w:ascii="Times New Roman" w:hAnsi="Times New Roman" w:cs="Times New Roman"/>
        </w:rPr>
        <w:t>Komisyonunu,</w:t>
      </w:r>
      <w:r w:rsidRPr="001160ED">
        <w:rPr>
          <w:rFonts w:ascii="Times New Roman" w:hAnsi="Times New Roman" w:cs="Times New Roman"/>
          <w:b/>
          <w:bCs/>
        </w:rPr>
        <w:t xml:space="preserve"> </w:t>
      </w:r>
    </w:p>
    <w:p w:rsidR="00304758" w:rsidRDefault="00304758" w:rsidP="00E70386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Rektör:</w:t>
      </w:r>
      <w:r>
        <w:rPr>
          <w:rFonts w:ascii="Times New Roman" w:hAnsi="Times New Roman" w:cs="Times New Roman"/>
        </w:rPr>
        <w:t xml:space="preserve"> </w:t>
      </w:r>
      <w:r w:rsidRPr="001160ED">
        <w:rPr>
          <w:rFonts w:ascii="Times New Roman" w:hAnsi="Times New Roman" w:cs="Times New Roman"/>
        </w:rPr>
        <w:t>Yıldız Teknik Üniversitesi</w:t>
      </w:r>
      <w:r>
        <w:rPr>
          <w:rFonts w:ascii="Times New Roman" w:hAnsi="Times New Roman" w:cs="Times New Roman"/>
        </w:rPr>
        <w:t xml:space="preserve"> Rektörünü, </w:t>
      </w:r>
    </w:p>
    <w:p w:rsidR="00304758" w:rsidRDefault="00304758" w:rsidP="00E70386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Senato:</w:t>
      </w:r>
      <w:r>
        <w:rPr>
          <w:rFonts w:ascii="Times New Roman" w:hAnsi="Times New Roman" w:cs="Times New Roman"/>
        </w:rPr>
        <w:t xml:space="preserve"> </w:t>
      </w:r>
      <w:r w:rsidRPr="001160ED">
        <w:rPr>
          <w:rFonts w:ascii="Times New Roman" w:hAnsi="Times New Roman" w:cs="Times New Roman"/>
        </w:rPr>
        <w:t>Yıldız Teknik Üniversitesi</w:t>
      </w:r>
      <w:r>
        <w:rPr>
          <w:rFonts w:ascii="Times New Roman" w:hAnsi="Times New Roman" w:cs="Times New Roman"/>
        </w:rPr>
        <w:t xml:space="preserve"> Senatosunu,</w:t>
      </w:r>
    </w:p>
    <w:p w:rsidR="00304758" w:rsidRDefault="00304758" w:rsidP="00E70386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Üniversite</w:t>
      </w:r>
      <w:r w:rsidRPr="001160ED">
        <w:rPr>
          <w:rFonts w:ascii="Times New Roman" w:hAnsi="Times New Roman" w:cs="Times New Roman"/>
          <w:b/>
          <w:bCs/>
        </w:rPr>
        <w:t>:</w:t>
      </w:r>
      <w:r w:rsidRPr="001160ED">
        <w:rPr>
          <w:rFonts w:ascii="Times New Roman" w:hAnsi="Times New Roman" w:cs="Times New Roman"/>
        </w:rPr>
        <w:t xml:space="preserve"> Yıldız Teknik Üniversitesini,</w:t>
      </w:r>
    </w:p>
    <w:p w:rsidR="00304758" w:rsidRPr="00304758" w:rsidRDefault="00304758" w:rsidP="00E70386">
      <w:pPr>
        <w:spacing w:line="360" w:lineRule="auto"/>
        <w:ind w:left="567"/>
        <w:jc w:val="both"/>
      </w:pPr>
      <w:r w:rsidRPr="00304758">
        <w:rPr>
          <w:bCs/>
        </w:rPr>
        <w:t>İfade eder.</w:t>
      </w:r>
    </w:p>
    <w:p w:rsidR="005F4FC4" w:rsidRPr="001160ED" w:rsidRDefault="005F4FC4" w:rsidP="00E70386">
      <w:pPr>
        <w:spacing w:line="360" w:lineRule="auto"/>
        <w:jc w:val="both"/>
        <w:rPr>
          <w:b/>
          <w:bCs/>
        </w:rPr>
      </w:pPr>
    </w:p>
    <w:p w:rsidR="0081774D" w:rsidRPr="001160ED" w:rsidRDefault="0081774D" w:rsidP="00E70386">
      <w:pPr>
        <w:spacing w:line="360" w:lineRule="auto"/>
        <w:jc w:val="both"/>
        <w:rPr>
          <w:b/>
          <w:bCs/>
        </w:rPr>
      </w:pPr>
    </w:p>
    <w:p w:rsidR="0014199F" w:rsidRPr="00A53593" w:rsidRDefault="0014199F" w:rsidP="00E70386">
      <w:pPr>
        <w:spacing w:line="360" w:lineRule="auto"/>
        <w:jc w:val="center"/>
        <w:rPr>
          <w:b/>
          <w:bCs/>
        </w:rPr>
      </w:pPr>
      <w:r w:rsidRPr="00A53593">
        <w:rPr>
          <w:b/>
          <w:bCs/>
        </w:rPr>
        <w:t>İKİNCİ BÖLÜM</w:t>
      </w:r>
    </w:p>
    <w:p w:rsidR="0014199F" w:rsidRPr="001160ED" w:rsidRDefault="0014199F" w:rsidP="00E70386">
      <w:pPr>
        <w:spacing w:line="360" w:lineRule="auto"/>
        <w:jc w:val="center"/>
        <w:rPr>
          <w:b/>
          <w:bCs/>
        </w:rPr>
      </w:pPr>
      <w:r w:rsidRPr="00A53593">
        <w:rPr>
          <w:b/>
          <w:bCs/>
        </w:rPr>
        <w:t>Komisyonunun</w:t>
      </w:r>
      <w:r w:rsidR="00A53593">
        <w:rPr>
          <w:b/>
          <w:bCs/>
        </w:rPr>
        <w:t xml:space="preserve"> Oluşumu</w:t>
      </w:r>
      <w:r w:rsidRPr="00A53593">
        <w:rPr>
          <w:b/>
          <w:bCs/>
        </w:rPr>
        <w:t xml:space="preserve"> ve Görevleri</w:t>
      </w:r>
      <w:r w:rsidRPr="001160ED">
        <w:t xml:space="preserve"> </w:t>
      </w:r>
    </w:p>
    <w:p w:rsidR="00345DCF" w:rsidRDefault="00345DCF" w:rsidP="00E70386">
      <w:pPr>
        <w:spacing w:line="360" w:lineRule="auto"/>
        <w:jc w:val="both"/>
        <w:rPr>
          <w:b/>
          <w:bCs/>
        </w:rPr>
      </w:pPr>
      <w:r>
        <w:rPr>
          <w:b/>
          <w:bCs/>
        </w:rPr>
        <w:t>Oluşumu</w:t>
      </w:r>
    </w:p>
    <w:p w:rsidR="00022B50" w:rsidRDefault="00304758" w:rsidP="00E70386">
      <w:pPr>
        <w:spacing w:line="360" w:lineRule="auto"/>
        <w:jc w:val="both"/>
      </w:pPr>
      <w:r w:rsidRPr="0072212B">
        <w:rPr>
          <w:b/>
          <w:bCs/>
        </w:rPr>
        <w:t>MADDE</w:t>
      </w:r>
      <w:r>
        <w:rPr>
          <w:b/>
          <w:bCs/>
        </w:rPr>
        <w:t xml:space="preserve"> </w:t>
      </w:r>
      <w:r w:rsidR="0014199F" w:rsidRPr="001160ED">
        <w:rPr>
          <w:b/>
          <w:bCs/>
        </w:rPr>
        <w:t xml:space="preserve"> 5 –</w:t>
      </w:r>
      <w:r w:rsidR="00022B50">
        <w:rPr>
          <w:b/>
          <w:bCs/>
        </w:rPr>
        <w:t xml:space="preserve"> </w:t>
      </w:r>
      <w:r w:rsidR="00022B50" w:rsidRPr="00304758">
        <w:rPr>
          <w:bCs/>
        </w:rPr>
        <w:t>(1)</w:t>
      </w:r>
      <w:r w:rsidR="007200B6" w:rsidRPr="001160ED">
        <w:rPr>
          <w:b/>
          <w:bCs/>
        </w:rPr>
        <w:t xml:space="preserve"> </w:t>
      </w:r>
      <w:r w:rsidR="0014199F" w:rsidRPr="001160ED">
        <w:t>Komisyon</w:t>
      </w:r>
      <w:r w:rsidR="007200B6" w:rsidRPr="001160ED">
        <w:t>,</w:t>
      </w:r>
      <w:r w:rsidR="008664BC">
        <w:t xml:space="preserve"> Rektör tarafından biri başkan olmak üzere görevlendirilen</w:t>
      </w:r>
      <w:r w:rsidR="00D75B9B">
        <w:t xml:space="preserve"> </w:t>
      </w:r>
      <w:r w:rsidR="005038EC">
        <w:t>3</w:t>
      </w:r>
      <w:r w:rsidR="00D75B9B">
        <w:t xml:space="preserve"> (üç) öğretim elemanı, 2 (iki) idari personel ve 2 (iki) öğrenci temsilcisi</w:t>
      </w:r>
      <w:r w:rsidR="00F80C31">
        <w:t xml:space="preserve"> olmak üzere toplam 7 (yedi) üyeden</w:t>
      </w:r>
      <w:r w:rsidR="00D75B9B">
        <w:t xml:space="preserve"> oluşur.</w:t>
      </w:r>
      <w:r w:rsidR="00D75B9B" w:rsidRPr="001160ED">
        <w:t xml:space="preserve"> </w:t>
      </w:r>
    </w:p>
    <w:p w:rsidR="00EB2BD8" w:rsidRDefault="00022B50" w:rsidP="00E70386">
      <w:pPr>
        <w:spacing w:line="360" w:lineRule="auto"/>
        <w:jc w:val="both"/>
      </w:pPr>
      <w:r>
        <w:t xml:space="preserve">(2) </w:t>
      </w:r>
      <w:r w:rsidR="00B35B7F">
        <w:t>Komisyon</w:t>
      </w:r>
      <w:r w:rsidR="00933408">
        <w:t>,</w:t>
      </w:r>
      <w:r w:rsidR="0090460B">
        <w:t xml:space="preserve"> en az</w:t>
      </w:r>
      <w:r w:rsidR="00933408">
        <w:t xml:space="preserve"> üye tam sayısının</w:t>
      </w:r>
      <w:r w:rsidR="008D618C">
        <w:t xml:space="preserve"> </w:t>
      </w:r>
      <w:r w:rsidR="00933408">
        <w:t>salt çoğunluğu ile toplanır</w:t>
      </w:r>
      <w:r w:rsidR="008D618C">
        <w:t xml:space="preserve">, toplantıya katılanların </w:t>
      </w:r>
      <w:r w:rsidR="003B2C92">
        <w:t>salt çoğunluğu ile karar verir</w:t>
      </w:r>
      <w:r w:rsidR="008D618C">
        <w:t xml:space="preserve">. </w:t>
      </w:r>
      <w:r w:rsidR="0090460B">
        <w:t xml:space="preserve">Komisyon, </w:t>
      </w:r>
      <w:r w:rsidR="00FB0D9C">
        <w:t>her akademik dönem başında olmak üzer</w:t>
      </w:r>
      <w:r w:rsidR="00756E5D">
        <w:t>e</w:t>
      </w:r>
      <w:r w:rsidR="00FB0D9C">
        <w:t xml:space="preserve"> yılda </w:t>
      </w:r>
      <w:r w:rsidR="00B309E2">
        <w:t xml:space="preserve">iki kez toplanır. Ayrıca gerek görüldüğünde Başkanın talebi ile </w:t>
      </w:r>
      <w:r w:rsidR="00EB2BD8">
        <w:t>toplanır.</w:t>
      </w:r>
    </w:p>
    <w:p w:rsidR="009B181A" w:rsidRPr="001160ED" w:rsidRDefault="00EB2BD8" w:rsidP="00E70386">
      <w:pPr>
        <w:spacing w:line="360" w:lineRule="auto"/>
        <w:jc w:val="both"/>
      </w:pPr>
      <w:r>
        <w:t xml:space="preserve">(3) Komisyon üyelerinin görev süresi </w:t>
      </w:r>
      <w:r w:rsidR="00BB0F8B">
        <w:t>3 (üç) yıldır. Görev s</w:t>
      </w:r>
      <w:r w:rsidR="009B181A" w:rsidRPr="001160ED">
        <w:t>üresi biten üyeler</w:t>
      </w:r>
      <w:r w:rsidR="002A5917">
        <w:t xml:space="preserve"> yeniden görevlendirilebilir. </w:t>
      </w:r>
      <w:r w:rsidR="00BB0F8B">
        <w:t>Görev s</w:t>
      </w:r>
      <w:r w:rsidR="009B181A" w:rsidRPr="001160ED">
        <w:t>üresi</w:t>
      </w:r>
      <w:r w:rsidR="00BB0F8B">
        <w:t xml:space="preserve"> dolmadan önce üyelikten ayrılanların veya üyeliği sona erenlerin yerine aynı usulle görevlendirme yapılır. Yeni üyeler</w:t>
      </w:r>
      <w:r w:rsidR="002A5917">
        <w:t xml:space="preserve">, yerine görevlendirildikleri üyenin görev süresinin sonuna kadar görev yaparlar. </w:t>
      </w:r>
      <w:r w:rsidR="009B181A" w:rsidRPr="001160ED">
        <w:t xml:space="preserve"> </w:t>
      </w:r>
    </w:p>
    <w:p w:rsidR="0028685B" w:rsidRDefault="0028685B" w:rsidP="00E70386">
      <w:pPr>
        <w:spacing w:line="360" w:lineRule="auto"/>
        <w:jc w:val="both"/>
      </w:pPr>
      <w:r>
        <w:t xml:space="preserve">(4) Her bir </w:t>
      </w:r>
      <w:r w:rsidRPr="001160ED">
        <w:t>Fakülte, Enstitü ve Yüksekokul</w:t>
      </w:r>
      <w:r>
        <w:t xml:space="preserve"> ile Genel Sekreterlik</w:t>
      </w:r>
      <w:r w:rsidRPr="001160ED">
        <w:t xml:space="preserve"> bünyesinde</w:t>
      </w:r>
      <w:r>
        <w:t xml:space="preserve"> en az üç (3) kişiden oluşacak </w:t>
      </w:r>
      <w:r w:rsidR="00824CE2" w:rsidRPr="00304758">
        <w:t>Fırsat Eşitliği ve Ayrımcılıkla Mücadele</w:t>
      </w:r>
      <w:r w:rsidR="00824CE2">
        <w:t xml:space="preserve"> </w:t>
      </w:r>
      <w:r>
        <w:t>Çalışma Grupları belirlenir.</w:t>
      </w:r>
    </w:p>
    <w:p w:rsidR="00845B3D" w:rsidRDefault="0028685B" w:rsidP="00E70386">
      <w:pPr>
        <w:spacing w:line="360" w:lineRule="auto"/>
        <w:jc w:val="both"/>
      </w:pPr>
      <w:r>
        <w:t>(5</w:t>
      </w:r>
      <w:r w:rsidR="001D3597">
        <w:t xml:space="preserve">) </w:t>
      </w:r>
      <w:r w:rsidR="00271FD6">
        <w:t xml:space="preserve">Komisyonun </w:t>
      </w:r>
      <w:r w:rsidR="003B2C92">
        <w:t>sekretarya</w:t>
      </w:r>
      <w:r w:rsidR="006133F1">
        <w:t xml:space="preserve"> hizmetleri </w:t>
      </w:r>
      <w:r w:rsidR="00271FD6">
        <w:t>Genel Sekre</w:t>
      </w:r>
      <w:r w:rsidR="006133F1">
        <w:t>terlik tarafından yürütülür.</w:t>
      </w:r>
    </w:p>
    <w:p w:rsidR="00304758" w:rsidRPr="00304758" w:rsidRDefault="00304758" w:rsidP="00E70386">
      <w:pPr>
        <w:spacing w:line="360" w:lineRule="auto"/>
        <w:jc w:val="both"/>
      </w:pPr>
    </w:p>
    <w:p w:rsidR="0014199F" w:rsidRPr="001160ED" w:rsidRDefault="0014199F" w:rsidP="00E70386">
      <w:pPr>
        <w:spacing w:line="360" w:lineRule="auto"/>
        <w:jc w:val="both"/>
        <w:rPr>
          <w:b/>
          <w:bCs/>
        </w:rPr>
      </w:pPr>
      <w:r w:rsidRPr="001160ED">
        <w:rPr>
          <w:b/>
          <w:bCs/>
        </w:rPr>
        <w:t>Görevleri</w:t>
      </w:r>
    </w:p>
    <w:p w:rsidR="006B5722" w:rsidRPr="00304758" w:rsidRDefault="00304758" w:rsidP="00E70386">
      <w:pPr>
        <w:spacing w:line="360" w:lineRule="auto"/>
        <w:jc w:val="both"/>
        <w:rPr>
          <w:bCs/>
        </w:rPr>
      </w:pPr>
      <w:r w:rsidRPr="0072212B">
        <w:rPr>
          <w:b/>
          <w:bCs/>
        </w:rPr>
        <w:t>MADDE</w:t>
      </w:r>
      <w:r w:rsidR="009B181A" w:rsidRPr="001160ED">
        <w:rPr>
          <w:b/>
          <w:bCs/>
        </w:rPr>
        <w:t xml:space="preserve"> </w:t>
      </w:r>
      <w:r w:rsidR="005F4FC4">
        <w:rPr>
          <w:b/>
          <w:bCs/>
        </w:rPr>
        <w:t>6</w:t>
      </w:r>
      <w:r w:rsidR="009B181A" w:rsidRPr="001160ED">
        <w:rPr>
          <w:b/>
          <w:bCs/>
        </w:rPr>
        <w:t xml:space="preserve">- </w:t>
      </w:r>
      <w:r w:rsidR="003B2C92" w:rsidRPr="003B2C92">
        <w:rPr>
          <w:bCs/>
        </w:rPr>
        <w:t>(1)</w:t>
      </w:r>
      <w:r w:rsidR="003B2C92">
        <w:rPr>
          <w:b/>
          <w:bCs/>
        </w:rPr>
        <w:t xml:space="preserve"> </w:t>
      </w:r>
      <w:r w:rsidR="006B5722" w:rsidRPr="001160ED">
        <w:t>Komisyonun görev</w:t>
      </w:r>
      <w:r w:rsidR="005F4FC4">
        <w:t>leri</w:t>
      </w:r>
      <w:r w:rsidR="006B5722" w:rsidRPr="001160ED">
        <w:t xml:space="preserve"> şunlardır:</w:t>
      </w:r>
    </w:p>
    <w:p w:rsidR="001439D3" w:rsidRPr="00304758" w:rsidRDefault="003B2C92" w:rsidP="00E7038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304758">
        <w:rPr>
          <w:rFonts w:ascii="Times New Roman" w:eastAsia="Times New Roman" w:hAnsi="Times New Roman" w:cs="Times New Roman"/>
          <w:lang w:eastAsia="en-GB"/>
        </w:rPr>
        <w:t>Y</w:t>
      </w:r>
      <w:r w:rsidR="00303D08" w:rsidRPr="00304758">
        <w:rPr>
          <w:rFonts w:ascii="Times New Roman" w:eastAsia="Times New Roman" w:hAnsi="Times New Roman" w:cs="Times New Roman"/>
          <w:lang w:eastAsia="en-GB"/>
        </w:rPr>
        <w:t xml:space="preserve">ükseköğrenimde </w:t>
      </w:r>
      <w:r w:rsidR="00824CE2">
        <w:rPr>
          <w:rFonts w:ascii="Times New Roman" w:hAnsi="Times New Roman" w:cs="Times New Roman"/>
        </w:rPr>
        <w:t>fırsat e</w:t>
      </w:r>
      <w:r w:rsidR="00824CE2" w:rsidRPr="00304758">
        <w:rPr>
          <w:rFonts w:ascii="Times New Roman" w:hAnsi="Times New Roman" w:cs="Times New Roman"/>
        </w:rPr>
        <w:t>şitliği v</w:t>
      </w:r>
      <w:r w:rsidR="00824CE2">
        <w:rPr>
          <w:rFonts w:ascii="Times New Roman" w:hAnsi="Times New Roman" w:cs="Times New Roman"/>
        </w:rPr>
        <w:t>e ayrımcılıkla m</w:t>
      </w:r>
      <w:r w:rsidR="00824CE2" w:rsidRPr="00304758">
        <w:rPr>
          <w:rFonts w:ascii="Times New Roman" w:hAnsi="Times New Roman" w:cs="Times New Roman"/>
        </w:rPr>
        <w:t>ücadele</w:t>
      </w:r>
      <w:r w:rsidR="00824CE2">
        <w:rPr>
          <w:rFonts w:ascii="Times New Roman" w:hAnsi="Times New Roman" w:cs="Times New Roman"/>
        </w:rPr>
        <w:t>yi</w:t>
      </w:r>
      <w:r w:rsidR="00303D08" w:rsidRPr="00304758">
        <w:rPr>
          <w:rFonts w:ascii="Times New Roman" w:eastAsia="Times New Roman" w:hAnsi="Times New Roman" w:cs="Times New Roman"/>
          <w:lang w:eastAsia="en-GB"/>
        </w:rPr>
        <w:t>,</w:t>
      </w:r>
      <w:r w:rsidR="003C20AC" w:rsidRPr="00304758">
        <w:rPr>
          <w:rFonts w:ascii="Times New Roman" w:eastAsia="Times New Roman" w:hAnsi="Times New Roman" w:cs="Times New Roman"/>
          <w:lang w:eastAsia="en-GB"/>
        </w:rPr>
        <w:t xml:space="preserve"> erişilebilirliği</w:t>
      </w:r>
      <w:r w:rsidR="00303D08" w:rsidRPr="00304758">
        <w:rPr>
          <w:rFonts w:ascii="Times New Roman" w:eastAsia="Times New Roman" w:hAnsi="Times New Roman" w:cs="Times New Roman"/>
          <w:lang w:eastAsia="en-GB"/>
        </w:rPr>
        <w:t>,</w:t>
      </w:r>
      <w:r w:rsidR="003C20AC" w:rsidRPr="00304758">
        <w:rPr>
          <w:rFonts w:ascii="Times New Roman" w:eastAsia="Times New Roman" w:hAnsi="Times New Roman" w:cs="Times New Roman"/>
          <w:lang w:eastAsia="en-GB"/>
        </w:rPr>
        <w:t xml:space="preserve"> </w:t>
      </w:r>
      <w:r w:rsidR="00303D08" w:rsidRPr="00304758">
        <w:rPr>
          <w:rFonts w:ascii="Times New Roman" w:eastAsia="Times New Roman" w:hAnsi="Times New Roman" w:cs="Times New Roman"/>
          <w:lang w:eastAsia="en-GB"/>
        </w:rPr>
        <w:t>yenilikçiliği ve sürdürülebilirliği</w:t>
      </w:r>
      <w:r w:rsidR="003C20AC" w:rsidRPr="00304758">
        <w:rPr>
          <w:rFonts w:ascii="Times New Roman" w:eastAsia="Times New Roman" w:hAnsi="Times New Roman" w:cs="Times New Roman"/>
          <w:lang w:eastAsia="en-GB"/>
        </w:rPr>
        <w:t xml:space="preserve"> artırmak amacıyla </w:t>
      </w:r>
      <w:r w:rsidR="000C0300" w:rsidRPr="00304758">
        <w:rPr>
          <w:rFonts w:ascii="Times New Roman" w:eastAsia="Times New Roman" w:hAnsi="Times New Roman" w:cs="Times New Roman"/>
          <w:lang w:eastAsia="en-GB"/>
        </w:rPr>
        <w:t>çalışmalar yürütmek; öğrencilere yönelik</w:t>
      </w:r>
      <w:r w:rsidR="00A473FE" w:rsidRPr="00304758">
        <w:rPr>
          <w:rFonts w:ascii="Times New Roman" w:eastAsia="Times New Roman" w:hAnsi="Times New Roman" w:cs="Times New Roman"/>
          <w:lang w:eastAsia="en-GB"/>
        </w:rPr>
        <w:t xml:space="preserve"> burs </w:t>
      </w:r>
      <w:r w:rsidR="000C0300" w:rsidRPr="00304758">
        <w:rPr>
          <w:rFonts w:ascii="Times New Roman" w:eastAsia="Times New Roman" w:hAnsi="Times New Roman" w:cs="Times New Roman"/>
          <w:lang w:eastAsia="en-GB"/>
        </w:rPr>
        <w:t>imkânları</w:t>
      </w:r>
      <w:r w:rsidR="00A473FE" w:rsidRPr="00304758">
        <w:rPr>
          <w:rFonts w:ascii="Times New Roman" w:eastAsia="Times New Roman" w:hAnsi="Times New Roman" w:cs="Times New Roman"/>
          <w:lang w:eastAsia="en-GB"/>
        </w:rPr>
        <w:t xml:space="preserve"> yaratmak</w:t>
      </w:r>
      <w:r w:rsidR="000C0300" w:rsidRPr="00304758">
        <w:rPr>
          <w:rFonts w:ascii="Times New Roman" w:eastAsia="Times New Roman" w:hAnsi="Times New Roman" w:cs="Times New Roman"/>
          <w:lang w:eastAsia="en-GB"/>
        </w:rPr>
        <w:t>,</w:t>
      </w:r>
      <w:r w:rsidR="00A473FE" w:rsidRPr="00304758">
        <w:rPr>
          <w:rFonts w:ascii="Times New Roman" w:eastAsia="Times New Roman" w:hAnsi="Times New Roman" w:cs="Times New Roman"/>
          <w:lang w:eastAsia="en-GB"/>
        </w:rPr>
        <w:t xml:space="preserve"> staj ve istihdam gibi destek programlarıyla </w:t>
      </w:r>
      <w:r w:rsidR="00303268" w:rsidRPr="00304758">
        <w:rPr>
          <w:rFonts w:ascii="Times New Roman" w:eastAsia="Times New Roman" w:hAnsi="Times New Roman" w:cs="Times New Roman"/>
          <w:lang w:eastAsia="en-GB"/>
        </w:rPr>
        <w:t xml:space="preserve">hem </w:t>
      </w:r>
      <w:r w:rsidR="00ED053C" w:rsidRPr="00304758">
        <w:rPr>
          <w:rFonts w:ascii="Times New Roman" w:eastAsia="Times New Roman" w:hAnsi="Times New Roman" w:cs="Times New Roman"/>
          <w:lang w:eastAsia="en-GB"/>
        </w:rPr>
        <w:t xml:space="preserve">kişisel hem </w:t>
      </w:r>
      <w:r w:rsidR="000C0300" w:rsidRPr="00304758">
        <w:rPr>
          <w:rFonts w:ascii="Times New Roman" w:eastAsia="Times New Roman" w:hAnsi="Times New Roman" w:cs="Times New Roman"/>
          <w:lang w:eastAsia="en-GB"/>
        </w:rPr>
        <w:t>mesleki gelişimlerine</w:t>
      </w:r>
      <w:r w:rsidR="00303268" w:rsidRPr="00304758">
        <w:rPr>
          <w:rFonts w:ascii="Times New Roman" w:eastAsia="Times New Roman" w:hAnsi="Times New Roman" w:cs="Times New Roman"/>
          <w:lang w:eastAsia="en-GB"/>
        </w:rPr>
        <w:t xml:space="preserve"> </w:t>
      </w:r>
      <w:r w:rsidR="00A473FE" w:rsidRPr="00304758">
        <w:rPr>
          <w:rFonts w:ascii="Times New Roman" w:eastAsia="Times New Roman" w:hAnsi="Times New Roman" w:cs="Times New Roman"/>
          <w:lang w:eastAsia="en-GB"/>
        </w:rPr>
        <w:t>yönelik stratejiler geliştirmek ve uygulamak,</w:t>
      </w:r>
      <w:r w:rsidR="002A5AC2" w:rsidRPr="00304758">
        <w:rPr>
          <w:rFonts w:ascii="Times New Roman" w:eastAsia="Times New Roman" w:hAnsi="Times New Roman" w:cs="Times New Roman"/>
          <w:lang w:eastAsia="en-GB"/>
        </w:rPr>
        <w:t xml:space="preserve"> </w:t>
      </w:r>
    </w:p>
    <w:p w:rsidR="00A84D13" w:rsidRPr="00304758" w:rsidRDefault="00026B9F" w:rsidP="00E7038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304758">
        <w:rPr>
          <w:rFonts w:ascii="Times New Roman" w:eastAsia="Times New Roman" w:hAnsi="Times New Roman" w:cs="Times New Roman"/>
          <w:lang w:eastAsia="en-GB"/>
        </w:rPr>
        <w:t xml:space="preserve">Fırsat eşitliği </w:t>
      </w:r>
      <w:r w:rsidR="00E84C61">
        <w:rPr>
          <w:rFonts w:ascii="Times New Roman" w:eastAsia="Times New Roman" w:hAnsi="Times New Roman" w:cs="Times New Roman"/>
          <w:lang w:eastAsia="en-GB"/>
        </w:rPr>
        <w:t>ve ayrımcılıkla mücadele</w:t>
      </w:r>
      <w:r w:rsidRPr="00304758">
        <w:rPr>
          <w:rFonts w:ascii="Times New Roman" w:eastAsia="Times New Roman" w:hAnsi="Times New Roman" w:cs="Times New Roman"/>
          <w:lang w:eastAsia="en-GB"/>
        </w:rPr>
        <w:t xml:space="preserve"> temelinde personel ve öğrencilerin </w:t>
      </w:r>
      <w:r w:rsidR="00A84D13" w:rsidRPr="00304758">
        <w:rPr>
          <w:rFonts w:ascii="Times New Roman" w:eastAsia="Times New Roman" w:hAnsi="Times New Roman" w:cs="Times New Roman"/>
          <w:lang w:eastAsia="en-GB"/>
        </w:rPr>
        <w:t>temsil</w:t>
      </w:r>
      <w:r w:rsidRPr="00304758">
        <w:rPr>
          <w:rFonts w:ascii="Times New Roman" w:eastAsia="Times New Roman" w:hAnsi="Times New Roman" w:cs="Times New Roman"/>
          <w:lang w:eastAsia="en-GB"/>
        </w:rPr>
        <w:t xml:space="preserve">ine </w:t>
      </w:r>
      <w:r w:rsidR="00A84D13" w:rsidRPr="00304758">
        <w:rPr>
          <w:rFonts w:ascii="Times New Roman" w:eastAsia="Times New Roman" w:hAnsi="Times New Roman" w:cs="Times New Roman"/>
          <w:lang w:eastAsia="en-GB"/>
        </w:rPr>
        <w:t xml:space="preserve">ilişkin durum tespiti </w:t>
      </w:r>
      <w:r w:rsidR="004538C2" w:rsidRPr="00304758">
        <w:rPr>
          <w:rFonts w:ascii="Times New Roman" w:eastAsia="Times New Roman" w:hAnsi="Times New Roman" w:cs="Times New Roman"/>
          <w:lang w:eastAsia="en-GB"/>
        </w:rPr>
        <w:t xml:space="preserve">ve analizi </w:t>
      </w:r>
      <w:r w:rsidRPr="00304758">
        <w:rPr>
          <w:rFonts w:ascii="Times New Roman" w:eastAsia="Times New Roman" w:hAnsi="Times New Roman" w:cs="Times New Roman"/>
          <w:lang w:eastAsia="en-GB"/>
        </w:rPr>
        <w:t>yapmak,</w:t>
      </w:r>
      <w:r w:rsidR="00A84D13" w:rsidRPr="00304758">
        <w:rPr>
          <w:rFonts w:ascii="Times New Roman" w:eastAsia="Times New Roman" w:hAnsi="Times New Roman" w:cs="Times New Roman"/>
          <w:lang w:eastAsia="en-GB"/>
        </w:rPr>
        <w:t xml:space="preserve"> elde edilen verileri ilgili birimlerle paylaş</w:t>
      </w:r>
      <w:r w:rsidR="004538C2" w:rsidRPr="00304758">
        <w:rPr>
          <w:rFonts w:ascii="Times New Roman" w:eastAsia="Times New Roman" w:hAnsi="Times New Roman" w:cs="Times New Roman"/>
          <w:lang w:eastAsia="en-GB"/>
        </w:rPr>
        <w:t>arak hedefler belirlemek, bu hedeflere yönelik ortak çalışmalar yürütmek,</w:t>
      </w:r>
    </w:p>
    <w:p w:rsidR="00F44CBC" w:rsidRPr="00304758" w:rsidRDefault="000B4C53" w:rsidP="00E7038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304758">
        <w:rPr>
          <w:rFonts w:ascii="Times New Roman" w:eastAsia="Times New Roman" w:hAnsi="Times New Roman" w:cs="Times New Roman"/>
          <w:lang w:eastAsia="en-GB"/>
        </w:rPr>
        <w:t>T</w:t>
      </w:r>
      <w:r w:rsidR="00F44CBC" w:rsidRPr="00304758">
        <w:rPr>
          <w:rFonts w:ascii="Times New Roman" w:eastAsia="Times New Roman" w:hAnsi="Times New Roman" w:cs="Times New Roman"/>
          <w:lang w:eastAsia="en-GB"/>
        </w:rPr>
        <w:t>oplumsal cinsiyet eşitliğine saygılı bir üniversite o</w:t>
      </w:r>
      <w:r w:rsidR="00026B9F" w:rsidRPr="00304758">
        <w:rPr>
          <w:rFonts w:ascii="Times New Roman" w:eastAsia="Times New Roman" w:hAnsi="Times New Roman" w:cs="Times New Roman"/>
          <w:lang w:eastAsia="en-GB"/>
        </w:rPr>
        <w:t>rtamı için farkındalık yaratmak,</w:t>
      </w:r>
      <w:r w:rsidR="00F44CBC" w:rsidRPr="00304758">
        <w:rPr>
          <w:rFonts w:ascii="Times New Roman" w:eastAsia="Times New Roman" w:hAnsi="Times New Roman" w:cs="Times New Roman"/>
          <w:lang w:eastAsia="en-GB"/>
        </w:rPr>
        <w:t xml:space="preserve"> temsilde</w:t>
      </w:r>
      <w:r w:rsidR="00026B9F" w:rsidRPr="00304758">
        <w:rPr>
          <w:rFonts w:ascii="Times New Roman" w:eastAsia="Times New Roman" w:hAnsi="Times New Roman" w:cs="Times New Roman"/>
          <w:lang w:eastAsia="en-GB"/>
        </w:rPr>
        <w:t xml:space="preserve"> cinsiyet</w:t>
      </w:r>
      <w:r w:rsidR="00F44CBC" w:rsidRPr="00304758">
        <w:rPr>
          <w:rFonts w:ascii="Times New Roman" w:eastAsia="Times New Roman" w:hAnsi="Times New Roman" w:cs="Times New Roman"/>
          <w:lang w:eastAsia="en-GB"/>
        </w:rPr>
        <w:t xml:space="preserve"> eşitliği</w:t>
      </w:r>
      <w:r w:rsidR="00026B9F" w:rsidRPr="00304758">
        <w:rPr>
          <w:rFonts w:ascii="Times New Roman" w:eastAsia="Times New Roman" w:hAnsi="Times New Roman" w:cs="Times New Roman"/>
          <w:lang w:eastAsia="en-GB"/>
        </w:rPr>
        <w:t>ni</w:t>
      </w:r>
      <w:r w:rsidR="00F44CBC" w:rsidRPr="00304758">
        <w:rPr>
          <w:rFonts w:ascii="Times New Roman" w:eastAsia="Times New Roman" w:hAnsi="Times New Roman" w:cs="Times New Roman"/>
          <w:lang w:eastAsia="en-GB"/>
        </w:rPr>
        <w:t xml:space="preserve"> sağlamak amacıyla çalışmalar yü</w:t>
      </w:r>
      <w:r w:rsidR="00026B9F" w:rsidRPr="00304758">
        <w:rPr>
          <w:rFonts w:ascii="Times New Roman" w:eastAsia="Times New Roman" w:hAnsi="Times New Roman" w:cs="Times New Roman"/>
          <w:lang w:eastAsia="en-GB"/>
        </w:rPr>
        <w:t>rütmek, tavsiyelerde bulunmak ve</w:t>
      </w:r>
      <w:r w:rsidR="00F44CBC" w:rsidRPr="00304758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304758">
        <w:rPr>
          <w:rFonts w:ascii="Times New Roman" w:eastAsia="Times New Roman" w:hAnsi="Times New Roman" w:cs="Times New Roman"/>
          <w:lang w:eastAsia="en-GB"/>
        </w:rPr>
        <w:t>cinsiyete dayalı ayrımcılığın önlenmesine yönelik</w:t>
      </w:r>
      <w:r w:rsidR="00ED053C" w:rsidRPr="00304758">
        <w:rPr>
          <w:rFonts w:ascii="Times New Roman" w:eastAsia="Times New Roman" w:hAnsi="Times New Roman" w:cs="Times New Roman"/>
          <w:lang w:eastAsia="en-GB"/>
        </w:rPr>
        <w:t xml:space="preserve"> stratejiler</w:t>
      </w:r>
      <w:r w:rsidRPr="00304758">
        <w:rPr>
          <w:rFonts w:ascii="Times New Roman" w:eastAsia="Times New Roman" w:hAnsi="Times New Roman" w:cs="Times New Roman"/>
          <w:lang w:eastAsia="en-GB"/>
        </w:rPr>
        <w:t xml:space="preserve"> geliştirmek,</w:t>
      </w:r>
    </w:p>
    <w:p w:rsidR="00A473FE" w:rsidRPr="00304758" w:rsidRDefault="0090290C" w:rsidP="00E7038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304758">
        <w:rPr>
          <w:rFonts w:ascii="Times New Roman" w:eastAsia="Times New Roman" w:hAnsi="Times New Roman" w:cs="Times New Roman"/>
          <w:lang w:eastAsia="en-GB"/>
        </w:rPr>
        <w:lastRenderedPageBreak/>
        <w:t>Engelli öğrenci ve</w:t>
      </w:r>
      <w:r w:rsidR="00A473FE" w:rsidRPr="00304758">
        <w:rPr>
          <w:rFonts w:ascii="Times New Roman" w:eastAsia="Times New Roman" w:hAnsi="Times New Roman" w:cs="Times New Roman"/>
          <w:lang w:eastAsia="en-GB"/>
        </w:rPr>
        <w:t xml:space="preserve"> personelin</w:t>
      </w:r>
      <w:r w:rsidRPr="00304758">
        <w:rPr>
          <w:rFonts w:ascii="Times New Roman" w:eastAsia="Times New Roman" w:hAnsi="Times New Roman" w:cs="Times New Roman"/>
          <w:lang w:eastAsia="en-GB"/>
        </w:rPr>
        <w:t>, Üniversite faaliyetlerine</w:t>
      </w:r>
      <w:r w:rsidR="00A473FE" w:rsidRPr="00304758">
        <w:rPr>
          <w:rFonts w:ascii="Times New Roman" w:eastAsia="Times New Roman" w:hAnsi="Times New Roman" w:cs="Times New Roman"/>
          <w:lang w:eastAsia="en-GB"/>
        </w:rPr>
        <w:t xml:space="preserve"> etkin katılımına yönelik gereksinimlerini</w:t>
      </w:r>
      <w:r w:rsidRPr="00304758">
        <w:rPr>
          <w:rFonts w:ascii="Times New Roman" w:eastAsia="Times New Roman" w:hAnsi="Times New Roman" w:cs="Times New Roman"/>
          <w:lang w:eastAsia="en-GB"/>
        </w:rPr>
        <w:t xml:space="preserve"> belirlemek, </w:t>
      </w:r>
      <w:r w:rsidR="00760421" w:rsidRPr="00304758">
        <w:rPr>
          <w:rFonts w:ascii="Times New Roman" w:eastAsia="Times New Roman" w:hAnsi="Times New Roman" w:cs="Times New Roman"/>
          <w:lang w:eastAsia="en-GB"/>
        </w:rPr>
        <w:t xml:space="preserve"> </w:t>
      </w:r>
      <w:r w:rsidR="00A473FE" w:rsidRPr="00304758">
        <w:rPr>
          <w:rFonts w:ascii="Times New Roman" w:eastAsia="Times New Roman" w:hAnsi="Times New Roman" w:cs="Times New Roman"/>
          <w:lang w:eastAsia="en-GB"/>
        </w:rPr>
        <w:t>karşılaşabilecekleri engelleri belirleyerek</w:t>
      </w:r>
      <w:r w:rsidRPr="00304758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304758">
        <w:rPr>
          <w:rFonts w:ascii="Times New Roman" w:hAnsi="Times New Roman" w:cs="Times New Roman"/>
        </w:rPr>
        <w:t>YTÜ Engelli Öğrenci Koordinatörlüğü ile birlikte gerekli</w:t>
      </w:r>
      <w:r w:rsidR="00A473FE" w:rsidRPr="00304758">
        <w:rPr>
          <w:rFonts w:ascii="Times New Roman" w:eastAsia="Times New Roman" w:hAnsi="Times New Roman" w:cs="Times New Roman"/>
          <w:lang w:eastAsia="en-GB"/>
        </w:rPr>
        <w:t xml:space="preserve"> önlem</w:t>
      </w:r>
      <w:r w:rsidRPr="00304758">
        <w:rPr>
          <w:rFonts w:ascii="Times New Roman" w:eastAsia="Times New Roman" w:hAnsi="Times New Roman" w:cs="Times New Roman"/>
          <w:lang w:eastAsia="en-GB"/>
        </w:rPr>
        <w:t>leri</w:t>
      </w:r>
      <w:r w:rsidR="00A473FE" w:rsidRPr="00304758">
        <w:rPr>
          <w:rFonts w:ascii="Times New Roman" w:eastAsia="Times New Roman" w:hAnsi="Times New Roman" w:cs="Times New Roman"/>
          <w:lang w:eastAsia="en-GB"/>
        </w:rPr>
        <w:t xml:space="preserve"> almak ve </w:t>
      </w:r>
      <w:r w:rsidRPr="00304758">
        <w:rPr>
          <w:rFonts w:ascii="Times New Roman" w:eastAsia="Times New Roman" w:hAnsi="Times New Roman" w:cs="Times New Roman"/>
          <w:lang w:eastAsia="en-GB"/>
        </w:rPr>
        <w:t>düzenlemeler yapmak</w:t>
      </w:r>
      <w:r w:rsidR="00A473FE" w:rsidRPr="00304758">
        <w:rPr>
          <w:rFonts w:ascii="Times New Roman" w:eastAsia="Times New Roman" w:hAnsi="Times New Roman" w:cs="Times New Roman"/>
          <w:lang w:eastAsia="en-GB"/>
        </w:rPr>
        <w:t>,</w:t>
      </w:r>
    </w:p>
    <w:p w:rsidR="00CF5E77" w:rsidRPr="00304758" w:rsidRDefault="0028685B" w:rsidP="00E7038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04758">
        <w:rPr>
          <w:rFonts w:ascii="Times New Roman" w:eastAsia="Times New Roman" w:hAnsi="Times New Roman" w:cs="Times New Roman"/>
          <w:lang w:eastAsia="en-GB"/>
        </w:rPr>
        <w:t>H</w:t>
      </w:r>
      <w:r w:rsidR="00EC7DBF" w:rsidRPr="00304758">
        <w:rPr>
          <w:rFonts w:ascii="Times New Roman" w:eastAsia="Times New Roman" w:hAnsi="Times New Roman" w:cs="Times New Roman"/>
          <w:lang w:eastAsia="en-GB"/>
        </w:rPr>
        <w:t xml:space="preserve">er türlü </w:t>
      </w:r>
      <w:r w:rsidR="009C743D">
        <w:rPr>
          <w:rFonts w:ascii="Times New Roman" w:eastAsia="Times New Roman" w:hAnsi="Times New Roman" w:cs="Times New Roman"/>
          <w:lang w:eastAsia="en-GB"/>
        </w:rPr>
        <w:t>f</w:t>
      </w:r>
      <w:r w:rsidR="009C743D" w:rsidRPr="00304758">
        <w:rPr>
          <w:rFonts w:ascii="Times New Roman" w:eastAsia="Times New Roman" w:hAnsi="Times New Roman" w:cs="Times New Roman"/>
          <w:lang w:eastAsia="en-GB"/>
        </w:rPr>
        <w:t xml:space="preserve">ırsat eşitliği </w:t>
      </w:r>
      <w:r w:rsidR="009C743D">
        <w:rPr>
          <w:rFonts w:ascii="Times New Roman" w:eastAsia="Times New Roman" w:hAnsi="Times New Roman" w:cs="Times New Roman"/>
          <w:lang w:eastAsia="en-GB"/>
        </w:rPr>
        <w:t>ve ayrımcılıkla mücadelenin</w:t>
      </w:r>
      <w:r w:rsidR="009C743D" w:rsidRPr="00304758">
        <w:rPr>
          <w:rFonts w:ascii="Times New Roman" w:eastAsia="Times New Roman" w:hAnsi="Times New Roman" w:cs="Times New Roman"/>
          <w:lang w:eastAsia="en-GB"/>
        </w:rPr>
        <w:t xml:space="preserve"> </w:t>
      </w:r>
      <w:r w:rsidR="00303268" w:rsidRPr="00304758">
        <w:rPr>
          <w:rFonts w:ascii="Times New Roman" w:eastAsia="Times New Roman" w:hAnsi="Times New Roman" w:cs="Times New Roman"/>
          <w:lang w:eastAsia="en-GB"/>
        </w:rPr>
        <w:t>bütüncül bir yaklaşımla güçlendirilmesi</w:t>
      </w:r>
      <w:r w:rsidR="002D5506" w:rsidRPr="00304758">
        <w:rPr>
          <w:rFonts w:ascii="Times New Roman" w:eastAsia="Times New Roman" w:hAnsi="Times New Roman" w:cs="Times New Roman"/>
          <w:lang w:eastAsia="en-GB"/>
        </w:rPr>
        <w:t xml:space="preserve"> amacıyla; </w:t>
      </w:r>
      <w:r w:rsidR="00CF5E77" w:rsidRPr="00304758">
        <w:rPr>
          <w:rFonts w:ascii="Times New Roman" w:hAnsi="Times New Roman" w:cs="Times New Roman"/>
        </w:rPr>
        <w:t xml:space="preserve">insan hakları, hayvan hakları, çevre hakları </w:t>
      </w:r>
      <w:r w:rsidRPr="00304758">
        <w:rPr>
          <w:rFonts w:ascii="Times New Roman" w:hAnsi="Times New Roman" w:cs="Times New Roman"/>
        </w:rPr>
        <w:t>vb. haklar konusunda</w:t>
      </w:r>
      <w:r w:rsidR="00CF5E77" w:rsidRPr="00304758">
        <w:rPr>
          <w:rFonts w:ascii="Times New Roman" w:hAnsi="Times New Roman" w:cs="Times New Roman"/>
        </w:rPr>
        <w:t xml:space="preserve"> </w:t>
      </w:r>
      <w:r w:rsidR="002D5506" w:rsidRPr="00304758">
        <w:rPr>
          <w:rFonts w:ascii="Times New Roman" w:hAnsi="Times New Roman" w:cs="Times New Roman"/>
        </w:rPr>
        <w:t xml:space="preserve">bütün </w:t>
      </w:r>
      <w:r w:rsidR="00CF5E77" w:rsidRPr="00304758">
        <w:rPr>
          <w:rFonts w:ascii="Times New Roman" w:hAnsi="Times New Roman" w:cs="Times New Roman"/>
        </w:rPr>
        <w:t>birimle</w:t>
      </w:r>
      <w:r w:rsidRPr="00304758">
        <w:rPr>
          <w:rFonts w:ascii="Times New Roman" w:hAnsi="Times New Roman" w:cs="Times New Roman"/>
        </w:rPr>
        <w:t xml:space="preserve">r, </w:t>
      </w:r>
      <w:r w:rsidR="00EA36D9" w:rsidRPr="00304758">
        <w:rPr>
          <w:rFonts w:ascii="Times New Roman" w:hAnsi="Times New Roman" w:cs="Times New Roman"/>
        </w:rPr>
        <w:t xml:space="preserve">öğrenci kulüpleri </w:t>
      </w:r>
      <w:r w:rsidRPr="00304758">
        <w:rPr>
          <w:rFonts w:ascii="Times New Roman" w:hAnsi="Times New Roman" w:cs="Times New Roman"/>
        </w:rPr>
        <w:t xml:space="preserve">ve diğer paydaşlar </w:t>
      </w:r>
      <w:r w:rsidR="00EA36D9" w:rsidRPr="00304758">
        <w:rPr>
          <w:rFonts w:ascii="Times New Roman" w:hAnsi="Times New Roman" w:cs="Times New Roman"/>
        </w:rPr>
        <w:t>ile</w:t>
      </w:r>
      <w:r w:rsidRPr="00304758">
        <w:rPr>
          <w:rFonts w:ascii="Times New Roman" w:hAnsi="Times New Roman" w:cs="Times New Roman"/>
        </w:rPr>
        <w:t xml:space="preserve"> </w:t>
      </w:r>
      <w:r w:rsidR="00CF5E77" w:rsidRPr="00304758">
        <w:rPr>
          <w:rFonts w:ascii="Times New Roman" w:hAnsi="Times New Roman" w:cs="Times New Roman"/>
        </w:rPr>
        <w:t>ortak eği</w:t>
      </w:r>
      <w:r w:rsidRPr="00304758">
        <w:rPr>
          <w:rFonts w:ascii="Times New Roman" w:hAnsi="Times New Roman" w:cs="Times New Roman"/>
        </w:rPr>
        <w:t>tim, seminer, kamu spotları vb.</w:t>
      </w:r>
      <w:r w:rsidR="00CF5E77" w:rsidRPr="00304758">
        <w:rPr>
          <w:rFonts w:ascii="Times New Roman" w:hAnsi="Times New Roman" w:cs="Times New Roman"/>
        </w:rPr>
        <w:t xml:space="preserve"> bilgilendirme</w:t>
      </w:r>
      <w:r w:rsidR="00760421" w:rsidRPr="00304758">
        <w:rPr>
          <w:rFonts w:ascii="Times New Roman" w:hAnsi="Times New Roman" w:cs="Times New Roman"/>
        </w:rPr>
        <w:t>, tanıtım ve farkındalık çalışmaları</w:t>
      </w:r>
      <w:r w:rsidR="00CF5E77" w:rsidRPr="00304758">
        <w:rPr>
          <w:rFonts w:ascii="Times New Roman" w:hAnsi="Times New Roman" w:cs="Times New Roman"/>
        </w:rPr>
        <w:t xml:space="preserve"> düzenlemek</w:t>
      </w:r>
      <w:r w:rsidR="00760421" w:rsidRPr="00304758">
        <w:rPr>
          <w:rFonts w:ascii="Times New Roman" w:hAnsi="Times New Roman" w:cs="Times New Roman"/>
        </w:rPr>
        <w:t>,</w:t>
      </w:r>
    </w:p>
    <w:p w:rsidR="00CF5E77" w:rsidRPr="00304758" w:rsidRDefault="00AA76C1" w:rsidP="00E7038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04758">
        <w:rPr>
          <w:rFonts w:ascii="Times New Roman" w:hAnsi="Times New Roman" w:cs="Times New Roman"/>
        </w:rPr>
        <w:t xml:space="preserve">Üniversitede </w:t>
      </w:r>
      <w:r w:rsidR="00304758" w:rsidRPr="00304758">
        <w:rPr>
          <w:rFonts w:ascii="Times New Roman" w:hAnsi="Times New Roman" w:cs="Times New Roman"/>
        </w:rPr>
        <w:t>fırsat eşitliği ve ayrımcılıkla mücadele</w:t>
      </w:r>
      <w:r w:rsidR="00304758">
        <w:t xml:space="preserve"> </w:t>
      </w:r>
      <w:r w:rsidRPr="00304758">
        <w:rPr>
          <w:rFonts w:ascii="Times New Roman" w:hAnsi="Times New Roman" w:cs="Times New Roman"/>
        </w:rPr>
        <w:t xml:space="preserve">çerçevesinde </w:t>
      </w:r>
      <w:r w:rsidR="0028685B" w:rsidRPr="00304758">
        <w:rPr>
          <w:rFonts w:ascii="Times New Roman" w:hAnsi="Times New Roman" w:cs="Times New Roman"/>
        </w:rPr>
        <w:t>Çalışma Grupları ile</w:t>
      </w:r>
      <w:r w:rsidRPr="00304758">
        <w:rPr>
          <w:rFonts w:ascii="Times New Roman" w:hAnsi="Times New Roman" w:cs="Times New Roman"/>
        </w:rPr>
        <w:t xml:space="preserve"> birlikte çalışmalar yapmak</w:t>
      </w:r>
      <w:r w:rsidR="00067E4E" w:rsidRPr="00304758">
        <w:rPr>
          <w:rFonts w:ascii="Times New Roman" w:hAnsi="Times New Roman" w:cs="Times New Roman"/>
        </w:rPr>
        <w:t>,</w:t>
      </w:r>
    </w:p>
    <w:p w:rsidR="0060197E" w:rsidRPr="001C3914" w:rsidRDefault="008C7578" w:rsidP="00E7038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04758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CF5E77" w:rsidRPr="00304758">
        <w:rPr>
          <w:rFonts w:ascii="Times New Roman" w:hAnsi="Times New Roman" w:cs="Times New Roman"/>
          <w:color w:val="000000"/>
          <w:shd w:val="clear" w:color="auto" w:fill="FFFFFF"/>
        </w:rPr>
        <w:t xml:space="preserve">insiyete dayalı ayrımcılık, </w:t>
      </w:r>
      <w:r w:rsidRPr="00304758">
        <w:rPr>
          <w:rFonts w:ascii="Times New Roman" w:hAnsi="Times New Roman" w:cs="Times New Roman"/>
          <w:color w:val="000000"/>
          <w:shd w:val="clear" w:color="auto" w:fill="FFFFFF"/>
        </w:rPr>
        <w:t>şiddet, cinsel taciz ve saldırılara</w:t>
      </w:r>
      <w:r w:rsidR="00CF5E77" w:rsidRPr="00304758">
        <w:rPr>
          <w:rFonts w:ascii="Times New Roman" w:hAnsi="Times New Roman" w:cs="Times New Roman"/>
          <w:color w:val="000000"/>
          <w:shd w:val="clear" w:color="auto" w:fill="FFFFFF"/>
        </w:rPr>
        <w:t xml:space="preserve"> yönelik </w:t>
      </w:r>
      <w:r w:rsidRPr="00304758">
        <w:rPr>
          <w:rFonts w:ascii="Times New Roman" w:hAnsi="Times New Roman" w:cs="Times New Roman"/>
          <w:color w:val="000000"/>
          <w:shd w:val="clear" w:color="auto" w:fill="FFFFFF"/>
        </w:rPr>
        <w:t>çalışmalar yapmak, farkındalık yaratmak ve</w:t>
      </w:r>
      <w:r w:rsidR="00CF5E77" w:rsidRPr="0030475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04758">
        <w:rPr>
          <w:rFonts w:ascii="Times New Roman" w:hAnsi="Times New Roman" w:cs="Times New Roman"/>
          <w:color w:val="000000"/>
          <w:shd w:val="clear" w:color="auto" w:fill="FFFFFF"/>
        </w:rPr>
        <w:t>bu kapsamda Cinsel Taciz</w:t>
      </w:r>
      <w:r w:rsidR="003C6157">
        <w:rPr>
          <w:rFonts w:ascii="Times New Roman" w:hAnsi="Times New Roman" w:cs="Times New Roman"/>
          <w:color w:val="000000"/>
          <w:shd w:val="clear" w:color="auto" w:fill="FFFFFF"/>
        </w:rPr>
        <w:t xml:space="preserve"> ve Cinsel Saldırı Önleme Kurulu </w:t>
      </w:r>
      <w:r w:rsidRPr="00304758">
        <w:rPr>
          <w:rFonts w:ascii="Times New Roman" w:hAnsi="Times New Roman" w:cs="Times New Roman"/>
          <w:color w:val="000000"/>
          <w:shd w:val="clear" w:color="auto" w:fill="FFFFFF"/>
        </w:rPr>
        <w:t>ile iş</w:t>
      </w:r>
      <w:r w:rsidR="003C615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04758">
        <w:rPr>
          <w:rFonts w:ascii="Times New Roman" w:hAnsi="Times New Roman" w:cs="Times New Roman"/>
          <w:color w:val="000000"/>
          <w:shd w:val="clear" w:color="auto" w:fill="FFFFFF"/>
        </w:rPr>
        <w:t>birliği yaparak gerekli önlemleri almak ve düzenlemeler yapmak</w:t>
      </w:r>
      <w:r w:rsidR="001C3914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1C3914" w:rsidRPr="0082227C" w:rsidRDefault="001C3914" w:rsidP="00E7038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8B615D">
        <w:rPr>
          <w:rFonts w:ascii="Times New Roman" w:hAnsi="Times New Roman" w:cs="Times New Roman"/>
        </w:rPr>
        <w:t xml:space="preserve">Fırsat eşitliği ihlali ya da ayrımcılık iddialarına ilişkin başvuruları değerlendirerek </w:t>
      </w:r>
      <w:r w:rsidRPr="0082227C">
        <w:rPr>
          <w:rFonts w:ascii="Times New Roman" w:hAnsi="Times New Roman" w:cs="Times New Roman"/>
        </w:rPr>
        <w:t>sonuçlandırmak ve hazırla</w:t>
      </w:r>
      <w:r w:rsidR="005559C7" w:rsidRPr="0082227C">
        <w:rPr>
          <w:rFonts w:ascii="Times New Roman" w:hAnsi="Times New Roman" w:cs="Times New Roman"/>
        </w:rPr>
        <w:t>nan</w:t>
      </w:r>
      <w:r w:rsidRPr="0082227C">
        <w:rPr>
          <w:rFonts w:ascii="Times New Roman" w:hAnsi="Times New Roman" w:cs="Times New Roman"/>
        </w:rPr>
        <w:t xml:space="preserve"> raporu Rektörlüğe sunmak,</w:t>
      </w:r>
    </w:p>
    <w:p w:rsidR="001C3914" w:rsidRPr="0082227C" w:rsidRDefault="001C3914" w:rsidP="00E7038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82227C">
        <w:rPr>
          <w:rFonts w:ascii="Times New Roman" w:hAnsi="Times New Roman" w:cs="Times New Roman"/>
        </w:rPr>
        <w:t>Başvurucuya</w:t>
      </w:r>
      <w:r w:rsidR="002416F5" w:rsidRPr="0082227C">
        <w:rPr>
          <w:rFonts w:ascii="Times New Roman" w:hAnsi="Times New Roman" w:cs="Times New Roman"/>
        </w:rPr>
        <w:t xml:space="preserve"> fı</w:t>
      </w:r>
      <w:r w:rsidR="00936104" w:rsidRPr="0082227C">
        <w:rPr>
          <w:rFonts w:ascii="Times New Roman" w:hAnsi="Times New Roman" w:cs="Times New Roman"/>
        </w:rPr>
        <w:t>rsat eşitliği ve ayrımcılıkla mücadeleye ilişkin</w:t>
      </w:r>
      <w:r w:rsidRPr="0082227C">
        <w:rPr>
          <w:rFonts w:ascii="Times New Roman" w:hAnsi="Times New Roman" w:cs="Times New Roman"/>
        </w:rPr>
        <w:t xml:space="preserve"> hakları ve destek mekanizmaları konusunda bilgi vermektir. </w:t>
      </w:r>
    </w:p>
    <w:p w:rsidR="001C3914" w:rsidRDefault="001C3914" w:rsidP="00E70386">
      <w:pPr>
        <w:spacing w:line="360" w:lineRule="auto"/>
        <w:jc w:val="both"/>
        <w:rPr>
          <w:b/>
          <w:bCs/>
        </w:rPr>
      </w:pPr>
    </w:p>
    <w:p w:rsidR="001C3914" w:rsidRPr="001160ED" w:rsidRDefault="001C3914" w:rsidP="00E70386">
      <w:pPr>
        <w:spacing w:line="360" w:lineRule="auto"/>
        <w:jc w:val="both"/>
        <w:rPr>
          <w:b/>
          <w:bCs/>
        </w:rPr>
      </w:pPr>
    </w:p>
    <w:p w:rsidR="001C3914" w:rsidRPr="00A53593" w:rsidRDefault="001C3914" w:rsidP="00E70386">
      <w:pPr>
        <w:spacing w:line="360" w:lineRule="auto"/>
        <w:jc w:val="center"/>
        <w:rPr>
          <w:b/>
          <w:bCs/>
        </w:rPr>
      </w:pPr>
      <w:r>
        <w:rPr>
          <w:b/>
          <w:bCs/>
        </w:rPr>
        <w:t>ÜÇÜNCÜ</w:t>
      </w:r>
      <w:r w:rsidRPr="00A53593">
        <w:rPr>
          <w:b/>
          <w:bCs/>
        </w:rPr>
        <w:t xml:space="preserve"> BÖLÜM</w:t>
      </w:r>
    </w:p>
    <w:p w:rsidR="001C3914" w:rsidRPr="001160ED" w:rsidRDefault="001C3914" w:rsidP="00E7038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Başvuru, Çalışma ve Etik İlkeleri </w:t>
      </w:r>
    </w:p>
    <w:p w:rsidR="008346B1" w:rsidRPr="001160ED" w:rsidRDefault="008346B1" w:rsidP="00E70386">
      <w:pPr>
        <w:spacing w:line="360" w:lineRule="auto"/>
        <w:jc w:val="both"/>
        <w:rPr>
          <w:b/>
          <w:bCs/>
        </w:rPr>
      </w:pPr>
    </w:p>
    <w:p w:rsidR="001C3914" w:rsidRPr="00730E0E" w:rsidRDefault="001C3914" w:rsidP="00E70386">
      <w:pPr>
        <w:spacing w:line="360" w:lineRule="auto"/>
        <w:jc w:val="both"/>
        <w:rPr>
          <w:b/>
          <w:bCs/>
        </w:rPr>
      </w:pPr>
      <w:r w:rsidRPr="00730E0E">
        <w:rPr>
          <w:b/>
          <w:bCs/>
        </w:rPr>
        <w:t>Başvuru</w:t>
      </w:r>
    </w:p>
    <w:p w:rsidR="001C3914" w:rsidRPr="00730E0E" w:rsidRDefault="001C3914" w:rsidP="00E70386">
      <w:pPr>
        <w:spacing w:line="360" w:lineRule="auto"/>
        <w:jc w:val="both"/>
      </w:pPr>
      <w:r w:rsidRPr="00730E0E">
        <w:rPr>
          <w:b/>
          <w:bCs/>
        </w:rPr>
        <w:t>MADDE 7- (</w:t>
      </w:r>
      <w:r w:rsidRPr="00730E0E">
        <w:t>1) Fırsat eşitliği ilkesinin ihlal edildiğini ya da ayrımcılığa maruz kaldığını veya tanık olduğunu düşünen kişiler, Genel Sekreterliğe başvurur.</w:t>
      </w:r>
    </w:p>
    <w:p w:rsidR="001C3914" w:rsidRPr="009D3071" w:rsidRDefault="001C3914" w:rsidP="00E70386">
      <w:pPr>
        <w:spacing w:line="360" w:lineRule="auto"/>
        <w:jc w:val="both"/>
      </w:pPr>
      <w:r w:rsidRPr="009D3071">
        <w:t>(2) Genel Sekreterlik dışında herhangi bir birime yapılan başvurular kişinin rızası ile Genel Sekreterliğe iletilir.</w:t>
      </w:r>
    </w:p>
    <w:p w:rsidR="001C3914" w:rsidRPr="00C16BA3" w:rsidRDefault="001C3914" w:rsidP="00E70386">
      <w:pPr>
        <w:spacing w:line="360" w:lineRule="auto"/>
        <w:jc w:val="both"/>
      </w:pPr>
      <w:r w:rsidRPr="00C16BA3">
        <w:t xml:space="preserve">(3) Başvurular, şahsen yapılabileceği gibi e-posta yoluyla elektronik olarak da yapılabilir. </w:t>
      </w:r>
    </w:p>
    <w:p w:rsidR="001C3914" w:rsidRPr="00894850" w:rsidRDefault="001C3914" w:rsidP="00E70386">
      <w:pPr>
        <w:spacing w:line="360" w:lineRule="auto"/>
        <w:jc w:val="both"/>
      </w:pPr>
      <w:r w:rsidRPr="009E51D5">
        <w:t>(4) Yapılan başvurular, Genel Sekreterlik tarafından kayıt altına alın</w:t>
      </w:r>
      <w:r w:rsidR="00DF5DD2">
        <w:t>ır</w:t>
      </w:r>
      <w:r w:rsidR="00CB7E25" w:rsidRPr="009E51D5">
        <w:t xml:space="preserve"> ve</w:t>
      </w:r>
      <w:r w:rsidR="00DF5DD2">
        <w:t xml:space="preserve"> Komisyona iletilir. </w:t>
      </w:r>
      <w:r w:rsidRPr="009E51D5">
        <w:t xml:space="preserve"> </w:t>
      </w:r>
      <w:r w:rsidR="00DF5DD2">
        <w:t>B</w:t>
      </w:r>
      <w:r w:rsidRPr="009E51D5">
        <w:t>aşvuru</w:t>
      </w:r>
      <w:r w:rsidR="009E51D5" w:rsidRPr="009E51D5">
        <w:t xml:space="preserve"> </w:t>
      </w:r>
      <w:r w:rsidRPr="009E51D5">
        <w:t xml:space="preserve">ile ilgili herhangi bir işlem yapıldığı takdirde, yürütülen sürecin aşamaları ve sonuçları hakkında başvurucuya bilgi verilir. </w:t>
      </w:r>
    </w:p>
    <w:p w:rsidR="00545233" w:rsidRDefault="00545233" w:rsidP="00E70386">
      <w:pPr>
        <w:spacing w:line="360" w:lineRule="auto"/>
        <w:jc w:val="both"/>
        <w:rPr>
          <w:b/>
          <w:bCs/>
        </w:rPr>
      </w:pPr>
    </w:p>
    <w:p w:rsidR="00545233" w:rsidRDefault="00545233" w:rsidP="00E70386">
      <w:pPr>
        <w:spacing w:line="360" w:lineRule="auto"/>
        <w:jc w:val="both"/>
        <w:rPr>
          <w:b/>
          <w:bCs/>
        </w:rPr>
      </w:pPr>
    </w:p>
    <w:p w:rsidR="001C3914" w:rsidRPr="006F401A" w:rsidRDefault="001C3914" w:rsidP="00E70386">
      <w:pPr>
        <w:spacing w:line="360" w:lineRule="auto"/>
        <w:jc w:val="both"/>
        <w:rPr>
          <w:b/>
          <w:bCs/>
        </w:rPr>
      </w:pPr>
      <w:r w:rsidRPr="006F401A">
        <w:rPr>
          <w:b/>
          <w:bCs/>
        </w:rPr>
        <w:lastRenderedPageBreak/>
        <w:t>Çalışma İlkeleri</w:t>
      </w:r>
    </w:p>
    <w:p w:rsidR="001C3914" w:rsidRPr="00BD0599" w:rsidRDefault="001C3914" w:rsidP="00E70386">
      <w:pPr>
        <w:spacing w:line="360" w:lineRule="auto"/>
        <w:jc w:val="both"/>
      </w:pPr>
      <w:r w:rsidRPr="006F401A">
        <w:rPr>
          <w:b/>
          <w:bCs/>
        </w:rPr>
        <w:t xml:space="preserve">MADDE 8 – </w:t>
      </w:r>
      <w:r w:rsidRPr="006722B9">
        <w:t>(1)</w:t>
      </w:r>
      <w:r w:rsidRPr="006F401A">
        <w:rPr>
          <w:b/>
          <w:bCs/>
        </w:rPr>
        <w:t xml:space="preserve"> </w:t>
      </w:r>
      <w:r w:rsidRPr="006F401A">
        <w:t>Yapılan başvurular Komisyon tarafından değerlendiril</w:t>
      </w:r>
      <w:r w:rsidR="00415F73">
        <w:t xml:space="preserve">erek sonuçlandırılır. </w:t>
      </w:r>
      <w:r w:rsidRPr="006F401A">
        <w:t xml:space="preserve"> Gerektiğinde konunun uzmanlarından destek al</w:t>
      </w:r>
      <w:r w:rsidR="004976AD">
        <w:t>ına</w:t>
      </w:r>
      <w:r w:rsidRPr="006F401A">
        <w:t>bilir.</w:t>
      </w:r>
    </w:p>
    <w:p w:rsidR="001C3914" w:rsidRPr="00074932" w:rsidRDefault="001C3914" w:rsidP="00E70386">
      <w:pPr>
        <w:spacing w:line="360" w:lineRule="auto"/>
        <w:jc w:val="both"/>
      </w:pPr>
      <w:r w:rsidRPr="00BD0599">
        <w:t xml:space="preserve">(2) Komisyon değerlendirme yaparken başvurucunun ihtiyaç ve taleplerini öğrenir, başvurucuyu hukuki ve diğer çözüm mekanizmaları, bu mekanizmalarda izlenen süreçler, bu mekanizmaların her birinin yaratabileceği riskler ve alınması gereken önlemler konusunda bilgilendirir. </w:t>
      </w:r>
    </w:p>
    <w:p w:rsidR="001C3914" w:rsidRPr="00074932" w:rsidRDefault="001C3914" w:rsidP="00E70386">
      <w:pPr>
        <w:spacing w:line="360" w:lineRule="auto"/>
        <w:jc w:val="both"/>
      </w:pPr>
      <w:r w:rsidRPr="00074932">
        <w:t>(</w:t>
      </w:r>
      <w:r w:rsidR="00074932" w:rsidRPr="00074932">
        <w:t>3</w:t>
      </w:r>
      <w:r w:rsidRPr="00074932">
        <w:t>) Fırsat eşitliği ihlali ya da ayrımcılık iddiaları ile ilgili yapılan başvurularla ilgili bütün belgeler K</w:t>
      </w:r>
      <w:r w:rsidR="00074932" w:rsidRPr="00074932">
        <w:t>omisyon</w:t>
      </w:r>
      <w:r w:rsidRPr="00074932">
        <w:t xml:space="preserve"> üyeleri dışındaki kişilere kapalıdır. Bu belgeler, mevzuattan kaynaklanan bildirim yükümlülükleri ve diğer yasal zorunluluklar dışında, gizlilik ilkesi gereği hiçbir kişi ya da merci ile paylaşılmaz ve çoğaltılmaz.</w:t>
      </w:r>
    </w:p>
    <w:p w:rsidR="001C3914" w:rsidRPr="001C3914" w:rsidRDefault="00F34E58" w:rsidP="00E70386">
      <w:pPr>
        <w:spacing w:line="360" w:lineRule="auto"/>
        <w:jc w:val="both"/>
        <w:rPr>
          <w:highlight w:val="yellow"/>
        </w:rPr>
      </w:pPr>
      <w:r w:rsidRPr="0095648A">
        <w:t xml:space="preserve">(4) </w:t>
      </w:r>
      <w:r w:rsidR="00ED442E" w:rsidRPr="0095648A">
        <w:t>Komisyon, f</w:t>
      </w:r>
      <w:r w:rsidRPr="0095648A">
        <w:t>ırsat eşitliği ihlali ya da ayrımcılık iddiaları ile ilgili yapılan bütün inceleme, araştırma ve değerlendirmelerde</w:t>
      </w:r>
      <w:r w:rsidR="00ED442E" w:rsidRPr="0095648A">
        <w:t xml:space="preserve"> etik ilkeleri ile gizlilik</w:t>
      </w:r>
      <w:r w:rsidR="0095648A">
        <w:t xml:space="preserve"> prensibine</w:t>
      </w:r>
      <w:r w:rsidRPr="0095648A">
        <w:t xml:space="preserve"> uygun davran</w:t>
      </w:r>
      <w:r w:rsidR="0095648A">
        <w:t>makla yükümlüdür.</w:t>
      </w:r>
    </w:p>
    <w:p w:rsidR="001C3914" w:rsidRDefault="001C3914" w:rsidP="00E70386">
      <w:pPr>
        <w:spacing w:line="360" w:lineRule="auto"/>
        <w:jc w:val="both"/>
      </w:pPr>
      <w:r w:rsidRPr="00074932">
        <w:t>(</w:t>
      </w:r>
      <w:r w:rsidR="00F34E58">
        <w:t>5</w:t>
      </w:r>
      <w:r w:rsidRPr="00074932">
        <w:t xml:space="preserve">) Başvuruyu inceleyen Komisyon, konuya ilişkin görüşlerini içeren bir rapor </w:t>
      </w:r>
      <w:r w:rsidR="00D83A78">
        <w:t xml:space="preserve">hazırlayarak </w:t>
      </w:r>
      <w:r w:rsidRPr="00074932">
        <w:t>Rektör</w:t>
      </w:r>
      <w:r w:rsidR="008B615D" w:rsidRPr="00074932">
        <w:t>lüğe</w:t>
      </w:r>
      <w:r w:rsidRPr="00074932">
        <w:t xml:space="preserve"> sun</w:t>
      </w:r>
      <w:r w:rsidR="00340B36">
        <w:t>ar</w:t>
      </w:r>
      <w:r w:rsidRPr="00074932">
        <w:t>.</w:t>
      </w:r>
    </w:p>
    <w:p w:rsidR="001C3914" w:rsidRPr="001C3914" w:rsidRDefault="001C3914" w:rsidP="00E70386">
      <w:pPr>
        <w:spacing w:line="360" w:lineRule="auto"/>
        <w:jc w:val="both"/>
        <w:rPr>
          <w:b/>
          <w:bCs/>
        </w:rPr>
      </w:pPr>
    </w:p>
    <w:p w:rsidR="0014199F" w:rsidRPr="001160ED" w:rsidRDefault="0014199F" w:rsidP="00894850">
      <w:pPr>
        <w:spacing w:line="360" w:lineRule="auto"/>
        <w:rPr>
          <w:b/>
          <w:bCs/>
        </w:rPr>
      </w:pPr>
    </w:p>
    <w:p w:rsidR="00CE75A2" w:rsidRPr="001160ED" w:rsidRDefault="001C3914" w:rsidP="00E70386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DÖRDÜNCÜ</w:t>
      </w:r>
      <w:r w:rsidR="004538C2" w:rsidRPr="001160ED">
        <w:rPr>
          <w:b/>
          <w:bCs/>
        </w:rPr>
        <w:t xml:space="preserve"> BÖLÜM</w:t>
      </w:r>
    </w:p>
    <w:p w:rsidR="004538C2" w:rsidRPr="00545233" w:rsidRDefault="004538C2" w:rsidP="00545233">
      <w:pPr>
        <w:spacing w:line="360" w:lineRule="auto"/>
        <w:ind w:left="360"/>
        <w:jc w:val="center"/>
        <w:rPr>
          <w:b/>
          <w:bCs/>
        </w:rPr>
      </w:pPr>
      <w:r w:rsidRPr="000D26A7">
        <w:rPr>
          <w:b/>
          <w:bCs/>
        </w:rPr>
        <w:t>Yürürlük ve Yürütme</w:t>
      </w:r>
    </w:p>
    <w:p w:rsidR="004538C2" w:rsidRPr="001160ED" w:rsidRDefault="004538C2" w:rsidP="00E70386">
      <w:pPr>
        <w:spacing w:line="360" w:lineRule="auto"/>
        <w:ind w:left="360"/>
      </w:pPr>
    </w:p>
    <w:p w:rsidR="004538C2" w:rsidRPr="00894850" w:rsidRDefault="004538C2" w:rsidP="00894850">
      <w:pPr>
        <w:spacing w:line="360" w:lineRule="auto"/>
        <w:rPr>
          <w:b/>
          <w:bCs/>
        </w:rPr>
      </w:pPr>
      <w:r w:rsidRPr="001160ED">
        <w:rPr>
          <w:b/>
          <w:bCs/>
        </w:rPr>
        <w:t>Yürürlük</w:t>
      </w:r>
    </w:p>
    <w:p w:rsidR="004538C2" w:rsidRPr="001160ED" w:rsidRDefault="004538C2" w:rsidP="00E70386">
      <w:pPr>
        <w:spacing w:line="360" w:lineRule="auto"/>
        <w:jc w:val="both"/>
      </w:pPr>
      <w:r w:rsidRPr="001C3914">
        <w:rPr>
          <w:b/>
          <w:bCs/>
        </w:rPr>
        <w:t>M</w:t>
      </w:r>
      <w:r w:rsidR="001C3914" w:rsidRPr="001C3914">
        <w:rPr>
          <w:b/>
          <w:bCs/>
        </w:rPr>
        <w:t xml:space="preserve">ADDE </w:t>
      </w:r>
      <w:r w:rsidR="0094785E">
        <w:rPr>
          <w:b/>
          <w:bCs/>
        </w:rPr>
        <w:t>9</w:t>
      </w:r>
      <w:r w:rsidR="001C3914" w:rsidRPr="001C3914">
        <w:rPr>
          <w:b/>
          <w:bCs/>
        </w:rPr>
        <w:t xml:space="preserve"> </w:t>
      </w:r>
      <w:r w:rsidR="0094785E">
        <w:rPr>
          <w:b/>
          <w:bCs/>
        </w:rPr>
        <w:t>–</w:t>
      </w:r>
      <w:r w:rsidRPr="001160ED">
        <w:t xml:space="preserve"> </w:t>
      </w:r>
      <w:r w:rsidR="0094785E">
        <w:t xml:space="preserve">(1) </w:t>
      </w:r>
      <w:r w:rsidRPr="001160ED">
        <w:t xml:space="preserve">Bu Yönerge, Yıldız Teknik Üniversitesi Senatosu tarafından </w:t>
      </w:r>
      <w:r w:rsidR="00D879D2">
        <w:t xml:space="preserve">kabul edildiği </w:t>
      </w:r>
      <w:r w:rsidRPr="001160ED">
        <w:t>tarihte yürürlüğe girer.</w:t>
      </w:r>
    </w:p>
    <w:p w:rsidR="004538C2" w:rsidRPr="001160ED" w:rsidRDefault="004538C2" w:rsidP="00E70386">
      <w:pPr>
        <w:spacing w:line="360" w:lineRule="auto"/>
      </w:pPr>
    </w:p>
    <w:p w:rsidR="004538C2" w:rsidRPr="001C3914" w:rsidRDefault="004538C2" w:rsidP="00894850">
      <w:pPr>
        <w:spacing w:line="360" w:lineRule="auto"/>
        <w:rPr>
          <w:b/>
          <w:bCs/>
        </w:rPr>
      </w:pPr>
      <w:r w:rsidRPr="001160ED">
        <w:rPr>
          <w:b/>
          <w:bCs/>
        </w:rPr>
        <w:t>Yürütme</w:t>
      </w:r>
    </w:p>
    <w:p w:rsidR="004538C2" w:rsidRPr="001160ED" w:rsidRDefault="001C3914" w:rsidP="00E70386">
      <w:pPr>
        <w:spacing w:line="360" w:lineRule="auto"/>
      </w:pPr>
      <w:r w:rsidRPr="001C3914">
        <w:rPr>
          <w:b/>
          <w:bCs/>
        </w:rPr>
        <w:t>MADDE 1</w:t>
      </w:r>
      <w:r w:rsidR="0094785E">
        <w:rPr>
          <w:b/>
          <w:bCs/>
        </w:rPr>
        <w:t>0</w:t>
      </w:r>
      <w:r w:rsidRPr="001C3914">
        <w:rPr>
          <w:b/>
          <w:bCs/>
        </w:rPr>
        <w:t>-</w:t>
      </w:r>
      <w:r>
        <w:t xml:space="preserve"> </w:t>
      </w:r>
      <w:r w:rsidR="0094785E">
        <w:t xml:space="preserve">(1) </w:t>
      </w:r>
      <w:r>
        <w:t xml:space="preserve">Bu </w:t>
      </w:r>
      <w:r w:rsidR="00BB49F3">
        <w:t>Y</w:t>
      </w:r>
      <w:r>
        <w:t>önerge hükümleri</w:t>
      </w:r>
      <w:r w:rsidR="00622917">
        <w:t xml:space="preserve"> Rektör</w:t>
      </w:r>
      <w:r>
        <w:t xml:space="preserve"> </w:t>
      </w:r>
      <w:r w:rsidR="0094785E">
        <w:t xml:space="preserve">tarafından </w:t>
      </w:r>
      <w:r>
        <w:t>yürütü</w:t>
      </w:r>
      <w:r w:rsidR="0094785E">
        <w:t>lü</w:t>
      </w:r>
      <w:r>
        <w:t xml:space="preserve">r. </w:t>
      </w:r>
    </w:p>
    <w:p w:rsidR="004538C2" w:rsidRPr="001160ED" w:rsidRDefault="004538C2" w:rsidP="00E70386">
      <w:pPr>
        <w:spacing w:line="360" w:lineRule="auto"/>
        <w:ind w:left="360"/>
      </w:pPr>
    </w:p>
    <w:p w:rsidR="004538C2" w:rsidRPr="001160ED" w:rsidRDefault="004538C2" w:rsidP="00E70386">
      <w:pPr>
        <w:spacing w:line="360" w:lineRule="auto"/>
        <w:ind w:left="360"/>
      </w:pPr>
    </w:p>
    <w:p w:rsidR="005331B9" w:rsidRPr="001160ED" w:rsidRDefault="005331B9" w:rsidP="00E70386">
      <w:pPr>
        <w:spacing w:line="360" w:lineRule="auto"/>
      </w:pPr>
    </w:p>
    <w:sectPr w:rsidR="005331B9" w:rsidRPr="001160ED" w:rsidSect="004219CF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19" w:rsidRDefault="00036619" w:rsidP="00067E4E">
      <w:r>
        <w:separator/>
      </w:r>
    </w:p>
  </w:endnote>
  <w:endnote w:type="continuationSeparator" w:id="0">
    <w:p w:rsidR="00036619" w:rsidRDefault="00036619" w:rsidP="0006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1130909910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067E4E" w:rsidRDefault="004219CF" w:rsidP="00800CD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 w:rsidR="00067E4E"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067E4E" w:rsidRDefault="00067E4E" w:rsidP="00067E4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33" w:rsidRPr="00545233" w:rsidRDefault="00545233">
    <w:pPr>
      <w:pStyle w:val="Altbilgi"/>
      <w:rPr>
        <w:sz w:val="18"/>
        <w:szCs w:val="18"/>
      </w:rPr>
    </w:pPr>
    <w:r w:rsidRPr="007F60AB">
      <w:rPr>
        <w:sz w:val="18"/>
        <w:szCs w:val="18"/>
      </w:rPr>
      <w:t>Doküman No: Y</w:t>
    </w:r>
    <w:r>
      <w:rPr>
        <w:sz w:val="18"/>
        <w:szCs w:val="18"/>
      </w:rPr>
      <w:t>Ö</w:t>
    </w:r>
    <w:r w:rsidRPr="007F60AB">
      <w:rPr>
        <w:sz w:val="18"/>
        <w:szCs w:val="18"/>
      </w:rPr>
      <w:t>-0</w:t>
    </w:r>
    <w:r>
      <w:rPr>
        <w:sz w:val="18"/>
        <w:szCs w:val="18"/>
      </w:rPr>
      <w:t>90</w:t>
    </w:r>
    <w:r w:rsidRPr="007F60AB">
      <w:rPr>
        <w:sz w:val="18"/>
        <w:szCs w:val="18"/>
      </w:rPr>
      <w:t xml:space="preserve">; Revizyon Tarihi: </w:t>
    </w:r>
    <w:r>
      <w:rPr>
        <w:sz w:val="18"/>
        <w:szCs w:val="18"/>
      </w:rPr>
      <w:t>20</w:t>
    </w:r>
    <w:r w:rsidRPr="007F60AB">
      <w:rPr>
        <w:sz w:val="18"/>
        <w:szCs w:val="18"/>
      </w:rPr>
      <w:t>.0</w:t>
    </w:r>
    <w:r>
      <w:rPr>
        <w:sz w:val="18"/>
        <w:szCs w:val="18"/>
      </w:rPr>
      <w:t>9</w:t>
    </w:r>
    <w:r w:rsidRPr="007F60AB">
      <w:rPr>
        <w:sz w:val="18"/>
        <w:szCs w:val="18"/>
      </w:rPr>
      <w:t>.2021; Revizyon No: 0</w:t>
    </w:r>
    <w:r>
      <w:rPr>
        <w:sz w:val="18"/>
        <w:szCs w:val="18"/>
      </w:rPr>
      <w:t xml:space="preserve">0      </w:t>
    </w:r>
    <w:r>
      <w:rPr>
        <w:sz w:val="18"/>
        <w:szCs w:val="18"/>
      </w:rPr>
      <w:tab/>
      <w:t xml:space="preserve">             </w:t>
    </w:r>
    <w:r w:rsidRPr="007F60AB">
      <w:rPr>
        <w:sz w:val="18"/>
        <w:szCs w:val="18"/>
      </w:rPr>
      <w:t xml:space="preserve">Sayfa: </w:t>
    </w:r>
    <w:r w:rsidR="004219CF" w:rsidRPr="007F60AB">
      <w:rPr>
        <w:sz w:val="18"/>
        <w:szCs w:val="18"/>
      </w:rPr>
      <w:fldChar w:fldCharType="begin"/>
    </w:r>
    <w:r w:rsidRPr="007F60AB">
      <w:rPr>
        <w:sz w:val="18"/>
        <w:szCs w:val="18"/>
      </w:rPr>
      <w:instrText xml:space="preserve"> PAGE   \* MERGEFORMAT </w:instrText>
    </w:r>
    <w:r w:rsidR="004219CF" w:rsidRPr="007F60AB">
      <w:rPr>
        <w:sz w:val="18"/>
        <w:szCs w:val="18"/>
      </w:rPr>
      <w:fldChar w:fldCharType="separate"/>
    </w:r>
    <w:r w:rsidR="00C6346B">
      <w:rPr>
        <w:noProof/>
        <w:sz w:val="18"/>
        <w:szCs w:val="18"/>
      </w:rPr>
      <w:t>1</w:t>
    </w:r>
    <w:r w:rsidR="004219CF" w:rsidRPr="007F60AB">
      <w:rPr>
        <w:noProof/>
        <w:sz w:val="18"/>
        <w:szCs w:val="18"/>
      </w:rPr>
      <w:fldChar w:fldCharType="end"/>
    </w:r>
    <w:r w:rsidRPr="007F60AB">
      <w:rPr>
        <w:sz w:val="18"/>
        <w:szCs w:val="18"/>
      </w:rPr>
      <w:t>/</w:t>
    </w:r>
    <w:r w:rsidR="00036619">
      <w:fldChar w:fldCharType="begin"/>
    </w:r>
    <w:r w:rsidR="00036619">
      <w:instrText xml:space="preserve"> NUMPAGES   \* MERGEFORMAT </w:instrText>
    </w:r>
    <w:r w:rsidR="00036619">
      <w:fldChar w:fldCharType="separate"/>
    </w:r>
    <w:r w:rsidR="00C6346B" w:rsidRPr="00C6346B">
      <w:rPr>
        <w:noProof/>
        <w:sz w:val="18"/>
        <w:szCs w:val="18"/>
      </w:rPr>
      <w:t>4</w:t>
    </w:r>
    <w:r w:rsidR="00036619">
      <w:rPr>
        <w:noProof/>
        <w:sz w:val="18"/>
        <w:szCs w:val="18"/>
      </w:rPr>
      <w:fldChar w:fldCharType="end"/>
    </w:r>
  </w:p>
  <w:p w:rsidR="00067E4E" w:rsidRDefault="00067E4E" w:rsidP="00067E4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19" w:rsidRDefault="00036619" w:rsidP="00067E4E">
      <w:r>
        <w:separator/>
      </w:r>
    </w:p>
  </w:footnote>
  <w:footnote w:type="continuationSeparator" w:id="0">
    <w:p w:rsidR="00036619" w:rsidRDefault="00036619" w:rsidP="0006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2FED"/>
    <w:multiLevelType w:val="hybridMultilevel"/>
    <w:tmpl w:val="0F76A82A"/>
    <w:lvl w:ilvl="0" w:tplc="108AD9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79C"/>
    <w:multiLevelType w:val="hybridMultilevel"/>
    <w:tmpl w:val="DD106BE2"/>
    <w:lvl w:ilvl="0" w:tplc="4BEE3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0C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C8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4D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C8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CA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43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66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E2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8D7DA7"/>
    <w:multiLevelType w:val="hybridMultilevel"/>
    <w:tmpl w:val="6E1A4BE6"/>
    <w:lvl w:ilvl="0" w:tplc="4FCA7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0D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E5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AF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C4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E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65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60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22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CB6614"/>
    <w:multiLevelType w:val="hybridMultilevel"/>
    <w:tmpl w:val="B478F81C"/>
    <w:lvl w:ilvl="0" w:tplc="5524B86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D4A36"/>
    <w:multiLevelType w:val="hybridMultilevel"/>
    <w:tmpl w:val="C660F9FE"/>
    <w:lvl w:ilvl="0" w:tplc="A0A699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F23ED"/>
    <w:multiLevelType w:val="multilevel"/>
    <w:tmpl w:val="FFD0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77455E"/>
    <w:multiLevelType w:val="hybridMultilevel"/>
    <w:tmpl w:val="48D0E522"/>
    <w:lvl w:ilvl="0" w:tplc="8410E6F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03AAF"/>
    <w:multiLevelType w:val="hybridMultilevel"/>
    <w:tmpl w:val="9B2EDC06"/>
    <w:lvl w:ilvl="0" w:tplc="AA38A7CA">
      <w:start w:val="1"/>
      <w:numFmt w:val="decimal"/>
      <w:lvlText w:val="%1)"/>
      <w:lvlJc w:val="left"/>
      <w:pPr>
        <w:ind w:left="760" w:hanging="40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146E3"/>
    <w:multiLevelType w:val="hybridMultilevel"/>
    <w:tmpl w:val="A82C088C"/>
    <w:lvl w:ilvl="0" w:tplc="472E24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E3CB1"/>
    <w:multiLevelType w:val="hybridMultilevel"/>
    <w:tmpl w:val="918C19B0"/>
    <w:lvl w:ilvl="0" w:tplc="E4400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B4"/>
    <w:rsid w:val="0000655E"/>
    <w:rsid w:val="0001204C"/>
    <w:rsid w:val="000129C5"/>
    <w:rsid w:val="00022B50"/>
    <w:rsid w:val="00026B9F"/>
    <w:rsid w:val="000274B6"/>
    <w:rsid w:val="00036619"/>
    <w:rsid w:val="00063E36"/>
    <w:rsid w:val="00067E4E"/>
    <w:rsid w:val="00073731"/>
    <w:rsid w:val="00074932"/>
    <w:rsid w:val="000B4C53"/>
    <w:rsid w:val="000C0300"/>
    <w:rsid w:val="000C15A1"/>
    <w:rsid w:val="000D26A7"/>
    <w:rsid w:val="000E673D"/>
    <w:rsid w:val="000F5118"/>
    <w:rsid w:val="000F68B1"/>
    <w:rsid w:val="001160ED"/>
    <w:rsid w:val="00122D92"/>
    <w:rsid w:val="0012656F"/>
    <w:rsid w:val="00126989"/>
    <w:rsid w:val="0014199F"/>
    <w:rsid w:val="001439D3"/>
    <w:rsid w:val="00143C2D"/>
    <w:rsid w:val="00161D7D"/>
    <w:rsid w:val="001672F6"/>
    <w:rsid w:val="001C3914"/>
    <w:rsid w:val="001D3597"/>
    <w:rsid w:val="001E012A"/>
    <w:rsid w:val="00206B44"/>
    <w:rsid w:val="00214D93"/>
    <w:rsid w:val="002416F5"/>
    <w:rsid w:val="0024235C"/>
    <w:rsid w:val="00255149"/>
    <w:rsid w:val="00271FD6"/>
    <w:rsid w:val="0028685B"/>
    <w:rsid w:val="002A5917"/>
    <w:rsid w:val="002A5AC2"/>
    <w:rsid w:val="002B15AC"/>
    <w:rsid w:val="002C0D35"/>
    <w:rsid w:val="002C531E"/>
    <w:rsid w:val="002D5506"/>
    <w:rsid w:val="002E0ED3"/>
    <w:rsid w:val="002E2EE2"/>
    <w:rsid w:val="002E3068"/>
    <w:rsid w:val="00303268"/>
    <w:rsid w:val="00303D08"/>
    <w:rsid w:val="00304758"/>
    <w:rsid w:val="00340B36"/>
    <w:rsid w:val="00345DCF"/>
    <w:rsid w:val="00350391"/>
    <w:rsid w:val="0035693D"/>
    <w:rsid w:val="00363F63"/>
    <w:rsid w:val="003763D2"/>
    <w:rsid w:val="00383A7E"/>
    <w:rsid w:val="003A3C4F"/>
    <w:rsid w:val="003A75C6"/>
    <w:rsid w:val="003B2C92"/>
    <w:rsid w:val="003C118D"/>
    <w:rsid w:val="003C20AC"/>
    <w:rsid w:val="003C6157"/>
    <w:rsid w:val="00402DA9"/>
    <w:rsid w:val="00405F24"/>
    <w:rsid w:val="00415F73"/>
    <w:rsid w:val="004219CF"/>
    <w:rsid w:val="00434E59"/>
    <w:rsid w:val="004538C2"/>
    <w:rsid w:val="00464983"/>
    <w:rsid w:val="004719CD"/>
    <w:rsid w:val="0048666D"/>
    <w:rsid w:val="00490493"/>
    <w:rsid w:val="004976AD"/>
    <w:rsid w:val="004A35B6"/>
    <w:rsid w:val="004B01BB"/>
    <w:rsid w:val="004F348B"/>
    <w:rsid w:val="004F39D5"/>
    <w:rsid w:val="004F7AA2"/>
    <w:rsid w:val="005038EC"/>
    <w:rsid w:val="005121F1"/>
    <w:rsid w:val="005135A7"/>
    <w:rsid w:val="00516256"/>
    <w:rsid w:val="00532D11"/>
    <w:rsid w:val="005331B9"/>
    <w:rsid w:val="00536972"/>
    <w:rsid w:val="00540DD3"/>
    <w:rsid w:val="005419EC"/>
    <w:rsid w:val="005451B3"/>
    <w:rsid w:val="00545233"/>
    <w:rsid w:val="005559C7"/>
    <w:rsid w:val="0056341E"/>
    <w:rsid w:val="00564F57"/>
    <w:rsid w:val="005A4F47"/>
    <w:rsid w:val="005A7E8C"/>
    <w:rsid w:val="005F4FC4"/>
    <w:rsid w:val="005F61A1"/>
    <w:rsid w:val="0060197E"/>
    <w:rsid w:val="00603B26"/>
    <w:rsid w:val="006133F1"/>
    <w:rsid w:val="00622917"/>
    <w:rsid w:val="00660022"/>
    <w:rsid w:val="00664526"/>
    <w:rsid w:val="006722B9"/>
    <w:rsid w:val="006811AC"/>
    <w:rsid w:val="006840E7"/>
    <w:rsid w:val="006B5722"/>
    <w:rsid w:val="006D0E06"/>
    <w:rsid w:val="006D32AB"/>
    <w:rsid w:val="006E12E7"/>
    <w:rsid w:val="006F401A"/>
    <w:rsid w:val="007076E4"/>
    <w:rsid w:val="007200B6"/>
    <w:rsid w:val="0072212B"/>
    <w:rsid w:val="00725A50"/>
    <w:rsid w:val="00730E0E"/>
    <w:rsid w:val="00731369"/>
    <w:rsid w:val="0074156E"/>
    <w:rsid w:val="007449F9"/>
    <w:rsid w:val="00745504"/>
    <w:rsid w:val="0074701E"/>
    <w:rsid w:val="00753F2E"/>
    <w:rsid w:val="00756E5D"/>
    <w:rsid w:val="00760421"/>
    <w:rsid w:val="007641B4"/>
    <w:rsid w:val="00792151"/>
    <w:rsid w:val="007B177A"/>
    <w:rsid w:val="007D2C7C"/>
    <w:rsid w:val="007E06F7"/>
    <w:rsid w:val="007E3F2C"/>
    <w:rsid w:val="007F0EEB"/>
    <w:rsid w:val="007F101A"/>
    <w:rsid w:val="0081774D"/>
    <w:rsid w:val="00822220"/>
    <w:rsid w:val="0082227C"/>
    <w:rsid w:val="00824CE2"/>
    <w:rsid w:val="008346B1"/>
    <w:rsid w:val="0084508E"/>
    <w:rsid w:val="00845B3D"/>
    <w:rsid w:val="008664BC"/>
    <w:rsid w:val="00887C34"/>
    <w:rsid w:val="00894850"/>
    <w:rsid w:val="008B615D"/>
    <w:rsid w:val="008B7484"/>
    <w:rsid w:val="008B7A3C"/>
    <w:rsid w:val="008C7578"/>
    <w:rsid w:val="008D618C"/>
    <w:rsid w:val="008F481D"/>
    <w:rsid w:val="0090290C"/>
    <w:rsid w:val="0090460B"/>
    <w:rsid w:val="009055AB"/>
    <w:rsid w:val="00933408"/>
    <w:rsid w:val="00936104"/>
    <w:rsid w:val="0094785E"/>
    <w:rsid w:val="00954227"/>
    <w:rsid w:val="0095648A"/>
    <w:rsid w:val="00980C9F"/>
    <w:rsid w:val="00986504"/>
    <w:rsid w:val="009B181A"/>
    <w:rsid w:val="009C2BDD"/>
    <w:rsid w:val="009C743D"/>
    <w:rsid w:val="009D1CD7"/>
    <w:rsid w:val="009D3071"/>
    <w:rsid w:val="009D3316"/>
    <w:rsid w:val="009E51D5"/>
    <w:rsid w:val="00A11C46"/>
    <w:rsid w:val="00A473FE"/>
    <w:rsid w:val="00A53593"/>
    <w:rsid w:val="00A64B14"/>
    <w:rsid w:val="00A7149B"/>
    <w:rsid w:val="00A74A0C"/>
    <w:rsid w:val="00A84897"/>
    <w:rsid w:val="00A84D13"/>
    <w:rsid w:val="00AA1B03"/>
    <w:rsid w:val="00AA4236"/>
    <w:rsid w:val="00AA76C1"/>
    <w:rsid w:val="00AC0C26"/>
    <w:rsid w:val="00AC3B1B"/>
    <w:rsid w:val="00AE729D"/>
    <w:rsid w:val="00B01AAF"/>
    <w:rsid w:val="00B309E2"/>
    <w:rsid w:val="00B35B7F"/>
    <w:rsid w:val="00B660A9"/>
    <w:rsid w:val="00B77462"/>
    <w:rsid w:val="00B77493"/>
    <w:rsid w:val="00B96654"/>
    <w:rsid w:val="00BA20AA"/>
    <w:rsid w:val="00BB0F8B"/>
    <w:rsid w:val="00BB49F3"/>
    <w:rsid w:val="00BC6154"/>
    <w:rsid w:val="00BD0599"/>
    <w:rsid w:val="00BF0EF1"/>
    <w:rsid w:val="00BF2803"/>
    <w:rsid w:val="00BF42B1"/>
    <w:rsid w:val="00C12319"/>
    <w:rsid w:val="00C16BA3"/>
    <w:rsid w:val="00C6346B"/>
    <w:rsid w:val="00C736E6"/>
    <w:rsid w:val="00C754AB"/>
    <w:rsid w:val="00C826BA"/>
    <w:rsid w:val="00C905DA"/>
    <w:rsid w:val="00C90C64"/>
    <w:rsid w:val="00C91BD5"/>
    <w:rsid w:val="00C94B79"/>
    <w:rsid w:val="00CB7E25"/>
    <w:rsid w:val="00CE2EF4"/>
    <w:rsid w:val="00CE75A2"/>
    <w:rsid w:val="00CF5E77"/>
    <w:rsid w:val="00D0615C"/>
    <w:rsid w:val="00D56AA5"/>
    <w:rsid w:val="00D75B9B"/>
    <w:rsid w:val="00D83A78"/>
    <w:rsid w:val="00D879D2"/>
    <w:rsid w:val="00DB1EA1"/>
    <w:rsid w:val="00DC3433"/>
    <w:rsid w:val="00DE313F"/>
    <w:rsid w:val="00DF1ED2"/>
    <w:rsid w:val="00DF5DD2"/>
    <w:rsid w:val="00E15370"/>
    <w:rsid w:val="00E263C0"/>
    <w:rsid w:val="00E430B8"/>
    <w:rsid w:val="00E5063D"/>
    <w:rsid w:val="00E65D72"/>
    <w:rsid w:val="00E70386"/>
    <w:rsid w:val="00E736A3"/>
    <w:rsid w:val="00E77CFD"/>
    <w:rsid w:val="00E84C61"/>
    <w:rsid w:val="00E954E6"/>
    <w:rsid w:val="00EA36D9"/>
    <w:rsid w:val="00EB2BD8"/>
    <w:rsid w:val="00EB372B"/>
    <w:rsid w:val="00EC7DBF"/>
    <w:rsid w:val="00ED053C"/>
    <w:rsid w:val="00ED442E"/>
    <w:rsid w:val="00EF421D"/>
    <w:rsid w:val="00F21523"/>
    <w:rsid w:val="00F34A46"/>
    <w:rsid w:val="00F34E58"/>
    <w:rsid w:val="00F42CD7"/>
    <w:rsid w:val="00F434AF"/>
    <w:rsid w:val="00F44CBC"/>
    <w:rsid w:val="00F4668D"/>
    <w:rsid w:val="00F50E6E"/>
    <w:rsid w:val="00F80C31"/>
    <w:rsid w:val="00F9675B"/>
    <w:rsid w:val="00FA1DF5"/>
    <w:rsid w:val="00FB0D9C"/>
    <w:rsid w:val="00FD7F4B"/>
    <w:rsid w:val="00F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5D472-97EA-4C4F-8C14-BAF18C43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5A1"/>
    <w:rPr>
      <w:rFonts w:ascii="Times New Roman" w:eastAsia="Times New Roman" w:hAnsi="Times New Roman" w:cs="Times New Roman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45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ormal1">
    <w:name w:val="normal1"/>
    <w:basedOn w:val="VarsaylanParagrafYazTipi"/>
    <w:rsid w:val="00F34A46"/>
  </w:style>
  <w:style w:type="character" w:styleId="AklamaBavurusu">
    <w:name w:val="annotation reference"/>
    <w:basedOn w:val="VarsaylanParagrafYazTipi"/>
    <w:uiPriority w:val="99"/>
    <w:semiHidden/>
    <w:unhideWhenUsed/>
    <w:rsid w:val="00383A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83A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83A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83A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83A7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83A7E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unhideWhenUsed/>
    <w:qFormat/>
    <w:rsid w:val="00067E4E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7E4E"/>
    <w:rPr>
      <w:rFonts w:ascii="Times New Roman" w:eastAsia="Times New Roman" w:hAnsi="Times New Roman" w:cs="Times New Roman"/>
      <w:lang w:eastAsia="en-GB"/>
    </w:rPr>
  </w:style>
  <w:style w:type="character" w:styleId="SayfaNumaras">
    <w:name w:val="page number"/>
    <w:basedOn w:val="VarsaylanParagrafYazTipi"/>
    <w:uiPriority w:val="99"/>
    <w:semiHidden/>
    <w:unhideWhenUsed/>
    <w:rsid w:val="00067E4E"/>
  </w:style>
  <w:style w:type="paragraph" w:styleId="BalonMetni">
    <w:name w:val="Balloon Text"/>
    <w:basedOn w:val="Normal"/>
    <w:link w:val="BalonMetniChar"/>
    <w:uiPriority w:val="99"/>
    <w:semiHidden/>
    <w:unhideWhenUsed/>
    <w:rsid w:val="006840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0E7"/>
    <w:rPr>
      <w:rFonts w:ascii="Segoe UI" w:eastAsia="Times New Roman" w:hAnsi="Segoe UI" w:cs="Segoe UI"/>
      <w:sz w:val="18"/>
      <w:szCs w:val="18"/>
      <w:lang w:eastAsia="en-GB"/>
    </w:rPr>
  </w:style>
  <w:style w:type="paragraph" w:styleId="AralkYok">
    <w:name w:val="No Spacing"/>
    <w:uiPriority w:val="1"/>
    <w:qFormat/>
    <w:rsid w:val="001C3914"/>
    <w:rPr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5452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45233"/>
    <w:rPr>
      <w:color w:val="595959" w:themeColor="text1" w:themeTint="A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8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6CF0B9-326D-4E97-A749-942EAE93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 memisoglu</dc:creator>
  <cp:lastModifiedBy>Acer</cp:lastModifiedBy>
  <cp:revision>2</cp:revision>
  <dcterms:created xsi:type="dcterms:W3CDTF">2021-09-27T12:29:00Z</dcterms:created>
  <dcterms:modified xsi:type="dcterms:W3CDTF">2021-09-27T12:29:00Z</dcterms:modified>
</cp:coreProperties>
</file>